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30" w:rsidRDefault="00401730" w:rsidP="00276F1D">
      <w:pPr>
        <w:pStyle w:val="a9"/>
        <w:rPr>
          <w:rFonts w:ascii="Times New Roman" w:eastAsia="Times New Roman" w:hAnsi="Times New Roman" w:cs="Times New Roman"/>
          <w:color w:val="262626" w:themeColor="text1" w:themeTint="D9"/>
          <w:sz w:val="24"/>
          <w:szCs w:val="24"/>
        </w:rPr>
      </w:pPr>
      <w:r>
        <w:rPr>
          <w:noProof/>
        </w:rPr>
        <w:drawing>
          <wp:inline distT="0" distB="0" distL="0" distR="0">
            <wp:extent cx="5934400" cy="8496300"/>
            <wp:effectExtent l="19050" t="0" r="9200" b="0"/>
            <wp:docPr id="2" name="Рисунок 1" descr="C:\Users\WORKST~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1\AppData\Local\Temp\FineReader11.00\media\image1.jpeg"/>
                    <pic:cNvPicPr>
                      <a:picLocks noChangeAspect="1" noChangeArrowheads="1"/>
                    </pic:cNvPicPr>
                  </pic:nvPicPr>
                  <pic:blipFill>
                    <a:blip r:embed="rId7"/>
                    <a:srcRect l="8062" b="4499"/>
                    <a:stretch>
                      <a:fillRect/>
                    </a:stretch>
                  </pic:blipFill>
                  <pic:spPr bwMode="auto">
                    <a:xfrm>
                      <a:off x="0" y="0"/>
                      <a:ext cx="5934400" cy="8496300"/>
                    </a:xfrm>
                    <a:prstGeom prst="rect">
                      <a:avLst/>
                    </a:prstGeom>
                    <a:noFill/>
                    <a:ln w="9525">
                      <a:noFill/>
                      <a:miter lim="800000"/>
                      <a:headEnd/>
                      <a:tailEnd/>
                    </a:ln>
                  </pic:spPr>
                </pic:pic>
              </a:graphicData>
            </a:graphic>
          </wp:inline>
        </w:drawing>
      </w:r>
    </w:p>
    <w:p w:rsidR="00401730" w:rsidRDefault="00401730" w:rsidP="00401730">
      <w:pPr>
        <w:framePr w:h="15893" w:wrap="none" w:vAnchor="text" w:hAnchor="margin" w:x="2" w:y="1"/>
        <w:jc w:val="center"/>
        <w:rPr>
          <w:sz w:val="2"/>
          <w:szCs w:val="2"/>
        </w:rPr>
      </w:pPr>
    </w:p>
    <w:p w:rsidR="00276F1D" w:rsidRPr="00240604" w:rsidRDefault="00276F1D" w:rsidP="00276F1D">
      <w:pPr>
        <w:pStyle w:val="a9"/>
        <w:rPr>
          <w:rFonts w:ascii="Times New Roman" w:eastAsia="Times New Roman" w:hAnsi="Times New Roman" w:cs="Times New Roman"/>
          <w:b/>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конкретных мероприятий, направленных на профилактику и пресечение коррупционных правонарушений в деятельности. </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1.2. Антикоррупционная политика разработана в целях защиты прав и свобод граждан, обеспечения законности, правопорядка и общественной безопасности в </w:t>
      </w:r>
      <w:r w:rsidR="005F4D7E" w:rsidRPr="00240604">
        <w:rPr>
          <w:rFonts w:ascii="Times New Roman" w:eastAsia="Times New Roman" w:hAnsi="Times New Roman" w:cs="Times New Roman"/>
          <w:color w:val="262626" w:themeColor="text1" w:themeTint="D9"/>
          <w:sz w:val="24"/>
          <w:szCs w:val="24"/>
        </w:rPr>
        <w:t>«Учреждении»</w:t>
      </w:r>
      <w:r w:rsidRPr="00240604">
        <w:rPr>
          <w:rFonts w:ascii="Times New Roman" w:eastAsia="Times New Roman" w:hAnsi="Times New Roman" w:cs="Times New Roman"/>
          <w:color w:val="262626" w:themeColor="text1" w:themeTint="D9"/>
          <w:sz w:val="24"/>
          <w:szCs w:val="24"/>
        </w:rPr>
        <w:t xml:space="preserve">, определяет задачи, основные принципы, направленные на предотвращение коррупции и соблюдение норм антикоррупционного законодательства в </w:t>
      </w:r>
      <w:r w:rsidR="005F4D7E" w:rsidRPr="00240604">
        <w:rPr>
          <w:rFonts w:ascii="Times New Roman" w:eastAsia="Times New Roman" w:hAnsi="Times New Roman" w:cs="Times New Roman"/>
          <w:color w:val="262626" w:themeColor="text1" w:themeTint="D9"/>
          <w:sz w:val="24"/>
          <w:szCs w:val="24"/>
        </w:rPr>
        <w:t>«Учреждении»</w:t>
      </w:r>
      <w:r w:rsidRPr="00240604">
        <w:rPr>
          <w:rFonts w:ascii="Times New Roman" w:eastAsia="Times New Roman" w:hAnsi="Times New Roman" w:cs="Times New Roman"/>
          <w:color w:val="262626" w:themeColor="text1" w:themeTint="D9"/>
          <w:sz w:val="24"/>
          <w:szCs w:val="24"/>
        </w:rPr>
        <w:t>.</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1.3. Антикоррупционная политика разработано на основе:</w:t>
      </w:r>
    </w:p>
    <w:p w:rsidR="00276F1D" w:rsidRPr="00240604" w:rsidRDefault="00276F1D" w:rsidP="005F4D7E">
      <w:pPr>
        <w:pStyle w:val="a9"/>
        <w:numPr>
          <w:ilvl w:val="0"/>
          <w:numId w:val="24"/>
        </w:numPr>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Федерального закона Российской Федерации от 25.12.2008 № 273-ФЗ «О противодействии коррупции»;</w:t>
      </w:r>
    </w:p>
    <w:p w:rsidR="00276F1D" w:rsidRPr="00240604" w:rsidRDefault="00276F1D" w:rsidP="005F4D7E">
      <w:pPr>
        <w:pStyle w:val="a9"/>
        <w:numPr>
          <w:ilvl w:val="0"/>
          <w:numId w:val="24"/>
        </w:numPr>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Указа Президента Российской Федерации от 11.04.2014 № 226 «О национальном плане противодействия коррупции на 2014-2015 годы»;</w:t>
      </w:r>
    </w:p>
    <w:p w:rsidR="00276F1D" w:rsidRPr="00240604" w:rsidRDefault="00276F1D" w:rsidP="005F4D7E">
      <w:pPr>
        <w:pStyle w:val="a9"/>
        <w:numPr>
          <w:ilvl w:val="0"/>
          <w:numId w:val="24"/>
        </w:numPr>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276F1D" w:rsidRPr="00240604" w:rsidRDefault="00276F1D" w:rsidP="005F4D7E">
      <w:pPr>
        <w:pStyle w:val="a9"/>
        <w:numPr>
          <w:ilvl w:val="0"/>
          <w:numId w:val="24"/>
        </w:numPr>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Федерального закона от 29.12.2012 № 273-ФЗ «Об образовании в Российской Федерации».</w:t>
      </w:r>
    </w:p>
    <w:p w:rsidR="005F4D7E" w:rsidRPr="00240604" w:rsidRDefault="005F4D7E" w:rsidP="00276F1D">
      <w:pPr>
        <w:pStyle w:val="a9"/>
        <w:ind w:firstLine="708"/>
        <w:rPr>
          <w:rFonts w:ascii="Times New Roman" w:eastAsia="Times New Roman" w:hAnsi="Times New Roman" w:cs="Times New Roman"/>
          <w:color w:val="262626" w:themeColor="text1" w:themeTint="D9"/>
          <w:sz w:val="24"/>
          <w:szCs w:val="24"/>
        </w:rPr>
      </w:pPr>
    </w:p>
    <w:p w:rsidR="00276F1D" w:rsidRPr="00240604" w:rsidRDefault="00276F1D" w:rsidP="00276F1D">
      <w:pPr>
        <w:pStyle w:val="a9"/>
        <w:ind w:firstLine="708"/>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В соответствии со статьёй 13.3 Федерального закона № 273-ФЗ меры по предупреждению коррупции, принимаемые в </w:t>
      </w:r>
      <w:r w:rsidR="005F4D7E" w:rsidRPr="00240604">
        <w:rPr>
          <w:rFonts w:ascii="Times New Roman" w:eastAsia="Times New Roman" w:hAnsi="Times New Roman" w:cs="Times New Roman"/>
          <w:color w:val="262626" w:themeColor="text1" w:themeTint="D9"/>
          <w:sz w:val="24"/>
          <w:szCs w:val="24"/>
        </w:rPr>
        <w:t>«Учреждении»</w:t>
      </w:r>
      <w:r w:rsidRPr="00240604">
        <w:rPr>
          <w:rFonts w:ascii="Times New Roman" w:eastAsia="Times New Roman" w:hAnsi="Times New Roman" w:cs="Times New Roman"/>
          <w:color w:val="262626" w:themeColor="text1" w:themeTint="D9"/>
          <w:sz w:val="24"/>
          <w:szCs w:val="24"/>
        </w:rPr>
        <w:t>, могут включать:</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1) определение должностных лиц, ответственных за профилактику коррупционных и иных правонарушений;</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2) сотрудничество </w:t>
      </w:r>
      <w:r w:rsidR="005F4D7E"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 xml:space="preserve"> с правоохранительными органами;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3) разработку и внедрение в практику стандартов и процедур, направленных на обеспечение добросовестной работы </w:t>
      </w:r>
      <w:r w:rsidR="005F4D7E"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4) принятие кодекса этики и служебного поведения работников </w:t>
      </w:r>
      <w:r w:rsidR="005F4D7E"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5) предотвращение и урегулирование конфликта интересов;</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6) недопущение составления неофициальной отчетности и использования поддельных документов.</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Антикоррупционная политика </w:t>
      </w:r>
      <w:r w:rsidR="005F4D7E"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 xml:space="preserve"> направлена на реализацию данных мер.</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w:t>
      </w:r>
    </w:p>
    <w:p w:rsidR="00276F1D" w:rsidRPr="00240604" w:rsidRDefault="00276F1D" w:rsidP="00276F1D">
      <w:pPr>
        <w:pStyle w:val="a9"/>
        <w:rPr>
          <w:rFonts w:ascii="Times New Roman" w:eastAsia="Times New Roman" w:hAnsi="Times New Roman" w:cs="Times New Roman"/>
          <w:b/>
          <w:color w:val="262626" w:themeColor="text1" w:themeTint="D9"/>
          <w:sz w:val="24"/>
          <w:szCs w:val="24"/>
        </w:rPr>
      </w:pPr>
      <w:r w:rsidRPr="00240604">
        <w:rPr>
          <w:rFonts w:ascii="Times New Roman" w:eastAsia="Times New Roman" w:hAnsi="Times New Roman" w:cs="Times New Roman"/>
          <w:b/>
          <w:color w:val="262626" w:themeColor="text1" w:themeTint="D9"/>
          <w:sz w:val="24"/>
          <w:szCs w:val="24"/>
        </w:rPr>
        <w:t>2. Используемые в антикоррупционной политике понятия и определения</w:t>
      </w:r>
    </w:p>
    <w:p w:rsidR="00276F1D" w:rsidRPr="00240604" w:rsidRDefault="00276F1D" w:rsidP="00276F1D">
      <w:pPr>
        <w:pStyle w:val="a9"/>
        <w:ind w:firstLine="708"/>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i/>
          <w:iCs/>
          <w:color w:val="262626" w:themeColor="text1" w:themeTint="D9"/>
          <w:sz w:val="24"/>
          <w:szCs w:val="24"/>
        </w:rPr>
        <w:t>Коррупция</w:t>
      </w:r>
      <w:r w:rsidRPr="00240604">
        <w:rPr>
          <w:rFonts w:ascii="Times New Roman" w:eastAsia="Times New Roman" w:hAnsi="Times New Roman" w:cs="Times New Roman"/>
          <w:color w:val="262626" w:themeColor="text1" w:themeTint="D9"/>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276F1D" w:rsidRPr="00240604" w:rsidRDefault="00276F1D" w:rsidP="00276F1D">
      <w:pPr>
        <w:pStyle w:val="a9"/>
        <w:ind w:firstLine="708"/>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i/>
          <w:iCs/>
          <w:color w:val="262626" w:themeColor="text1" w:themeTint="D9"/>
          <w:sz w:val="24"/>
          <w:szCs w:val="24"/>
        </w:rPr>
        <w:t>Противодействие коррупции</w:t>
      </w:r>
      <w:r w:rsidRPr="00240604">
        <w:rPr>
          <w:rFonts w:ascii="Times New Roman" w:eastAsia="Times New Roman" w:hAnsi="Times New Roman" w:cs="Times New Roman"/>
          <w:color w:val="262626" w:themeColor="text1" w:themeTint="D9"/>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а) по предупреждению коррупции, в том числе по выявлению и последующему устранению причин коррупции (профилактика коррупции);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б) по выявлению, предупреждению, пресечению, раскрытию и расследованию коррупционных правонарушений (борьба с коррупцией);</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в) по минимизации и (или) ликвидации последствий коррупционных правонарушений.</w:t>
      </w:r>
    </w:p>
    <w:p w:rsidR="00276F1D" w:rsidRPr="00240604" w:rsidRDefault="00276F1D" w:rsidP="00276F1D">
      <w:pPr>
        <w:pStyle w:val="a9"/>
        <w:ind w:firstLine="708"/>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Организация – юридическое лицо независимо от формы собственности, организационно-правовой формы и отрасли принадлежности.</w:t>
      </w:r>
    </w:p>
    <w:p w:rsidR="00276F1D" w:rsidRPr="00240604" w:rsidRDefault="00276F1D" w:rsidP="00276F1D">
      <w:pPr>
        <w:pStyle w:val="a9"/>
        <w:ind w:firstLine="708"/>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i/>
          <w:iCs/>
          <w:color w:val="262626" w:themeColor="text1" w:themeTint="D9"/>
          <w:sz w:val="24"/>
          <w:szCs w:val="24"/>
        </w:rPr>
        <w:lastRenderedPageBreak/>
        <w:t>Контрагент</w:t>
      </w:r>
      <w:r w:rsidRPr="00240604">
        <w:rPr>
          <w:rFonts w:ascii="Times New Roman" w:eastAsia="Times New Roman" w:hAnsi="Times New Roman" w:cs="Times New Roman"/>
          <w:color w:val="262626" w:themeColor="text1" w:themeTint="D9"/>
          <w:sz w:val="24"/>
          <w:szCs w:val="24"/>
        </w:rPr>
        <w:t xml:space="preserve"> – любое российское или иностранное юридическое лицо или физическое лицо, с которым </w:t>
      </w:r>
      <w:r w:rsidR="005F4D7E" w:rsidRPr="00240604">
        <w:rPr>
          <w:rFonts w:ascii="Times New Roman" w:eastAsia="Times New Roman" w:hAnsi="Times New Roman" w:cs="Times New Roman"/>
          <w:color w:val="262626" w:themeColor="text1" w:themeTint="D9"/>
          <w:sz w:val="24"/>
          <w:szCs w:val="24"/>
        </w:rPr>
        <w:t xml:space="preserve">«Учреждение» </w:t>
      </w:r>
      <w:r w:rsidRPr="00240604">
        <w:rPr>
          <w:rFonts w:ascii="Times New Roman" w:eastAsia="Times New Roman" w:hAnsi="Times New Roman" w:cs="Times New Roman"/>
          <w:color w:val="262626" w:themeColor="text1" w:themeTint="D9"/>
          <w:sz w:val="24"/>
          <w:szCs w:val="24"/>
        </w:rPr>
        <w:t xml:space="preserve"> вступает в договорные отношения, за исключением трудовых отношений.</w:t>
      </w:r>
    </w:p>
    <w:p w:rsidR="00276F1D" w:rsidRPr="00240604" w:rsidRDefault="00276F1D" w:rsidP="00276F1D">
      <w:pPr>
        <w:pStyle w:val="a9"/>
        <w:ind w:firstLine="708"/>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i/>
          <w:iCs/>
          <w:color w:val="262626" w:themeColor="text1" w:themeTint="D9"/>
          <w:sz w:val="24"/>
          <w:szCs w:val="24"/>
        </w:rPr>
        <w:t>Взятка</w:t>
      </w:r>
      <w:r w:rsidRPr="00240604">
        <w:rPr>
          <w:rFonts w:ascii="Times New Roman" w:eastAsia="Times New Roman" w:hAnsi="Times New Roman" w:cs="Times New Roman"/>
          <w:color w:val="262626" w:themeColor="text1" w:themeTint="D9"/>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действие (бездействие) в пользу взяткодателя или предоставляемых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76F1D" w:rsidRPr="00240604" w:rsidRDefault="00276F1D" w:rsidP="00A96AA7">
      <w:pPr>
        <w:pStyle w:val="a9"/>
        <w:ind w:firstLine="708"/>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i/>
          <w:iCs/>
          <w:color w:val="262626" w:themeColor="text1" w:themeTint="D9"/>
          <w:sz w:val="24"/>
          <w:szCs w:val="24"/>
        </w:rPr>
        <w:t>Коммерческий подкуп</w:t>
      </w:r>
      <w:r w:rsidRPr="00240604">
        <w:rPr>
          <w:rFonts w:ascii="Times New Roman" w:eastAsia="Times New Roman" w:hAnsi="Times New Roman" w:cs="Times New Roman"/>
          <w:color w:val="262626" w:themeColor="text1" w:themeTint="D9"/>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76F1D" w:rsidRPr="00240604" w:rsidRDefault="00276F1D" w:rsidP="00A96AA7">
      <w:pPr>
        <w:pStyle w:val="a9"/>
        <w:ind w:firstLine="708"/>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i/>
          <w:iCs/>
          <w:color w:val="262626" w:themeColor="text1" w:themeTint="D9"/>
          <w:sz w:val="24"/>
          <w:szCs w:val="24"/>
        </w:rPr>
        <w:t>Конфликт интересов</w:t>
      </w:r>
      <w:r w:rsidRPr="00240604">
        <w:rPr>
          <w:rFonts w:ascii="Times New Roman" w:eastAsia="Times New Roman" w:hAnsi="Times New Roman" w:cs="Times New Roman"/>
          <w:color w:val="262626" w:themeColor="text1" w:themeTint="D9"/>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r w:rsidR="005F4D7E"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 способное привести к причинению вреда правам и законным интересам, имуществу и (или) деловой репутации</w:t>
      </w:r>
      <w:r w:rsidR="005F4D7E" w:rsidRPr="00240604">
        <w:rPr>
          <w:rFonts w:ascii="Times New Roman" w:eastAsia="Times New Roman" w:hAnsi="Times New Roman" w:cs="Times New Roman"/>
          <w:color w:val="262626" w:themeColor="text1" w:themeTint="D9"/>
          <w:sz w:val="24"/>
          <w:szCs w:val="24"/>
        </w:rPr>
        <w:t xml:space="preserve"> «Учреждения»</w:t>
      </w:r>
      <w:r w:rsidRPr="00240604">
        <w:rPr>
          <w:rFonts w:ascii="Times New Roman" w:eastAsia="Times New Roman" w:hAnsi="Times New Roman" w:cs="Times New Roman"/>
          <w:color w:val="262626" w:themeColor="text1" w:themeTint="D9"/>
          <w:sz w:val="24"/>
          <w:szCs w:val="24"/>
        </w:rPr>
        <w:t xml:space="preserve">, работником (представителем </w:t>
      </w:r>
      <w:r w:rsidR="005F4D7E"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 которой он является.</w:t>
      </w:r>
    </w:p>
    <w:p w:rsidR="00276F1D" w:rsidRPr="00240604" w:rsidRDefault="00276F1D" w:rsidP="00A96AA7">
      <w:pPr>
        <w:pStyle w:val="a9"/>
        <w:ind w:firstLine="708"/>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i/>
          <w:iCs/>
          <w:color w:val="262626" w:themeColor="text1" w:themeTint="D9"/>
          <w:sz w:val="24"/>
          <w:szCs w:val="24"/>
        </w:rPr>
        <w:t xml:space="preserve">Личная заинтересованность работника (представителя </w:t>
      </w:r>
      <w:r w:rsidR="005F4D7E"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i/>
          <w:iCs/>
          <w:color w:val="262626" w:themeColor="text1" w:themeTint="D9"/>
          <w:sz w:val="24"/>
          <w:szCs w:val="24"/>
        </w:rPr>
        <w:t>)</w:t>
      </w:r>
      <w:r w:rsidRPr="00240604">
        <w:rPr>
          <w:rFonts w:ascii="Times New Roman" w:eastAsia="Times New Roman" w:hAnsi="Times New Roman" w:cs="Times New Roman"/>
          <w:color w:val="262626" w:themeColor="text1" w:themeTint="D9"/>
          <w:sz w:val="24"/>
          <w:szCs w:val="24"/>
        </w:rPr>
        <w:t xml:space="preserve">– заинтересованность работника (представителя </w:t>
      </w:r>
      <w:r w:rsidR="005F4D7E"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 xml:space="preserve">), связанная с возможностью получения работником (представителем </w:t>
      </w:r>
      <w:r w:rsidR="005F4D7E"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w:t>
      </w:r>
    </w:p>
    <w:p w:rsidR="00276F1D" w:rsidRPr="00240604" w:rsidRDefault="00276F1D" w:rsidP="00276F1D">
      <w:pPr>
        <w:pStyle w:val="a9"/>
        <w:rPr>
          <w:rFonts w:ascii="Times New Roman" w:eastAsia="Times New Roman" w:hAnsi="Times New Roman" w:cs="Times New Roman"/>
          <w:b/>
          <w:color w:val="262626" w:themeColor="text1" w:themeTint="D9"/>
          <w:sz w:val="24"/>
          <w:szCs w:val="24"/>
        </w:rPr>
      </w:pPr>
      <w:r w:rsidRPr="00240604">
        <w:rPr>
          <w:rFonts w:ascii="Times New Roman" w:eastAsia="Times New Roman" w:hAnsi="Times New Roman" w:cs="Times New Roman"/>
          <w:b/>
          <w:color w:val="262626" w:themeColor="text1" w:themeTint="D9"/>
          <w:sz w:val="24"/>
          <w:szCs w:val="24"/>
        </w:rPr>
        <w:t xml:space="preserve">3. Основные принципы антикоррупционной деятельности </w:t>
      </w:r>
      <w:r w:rsidR="005F4D7E" w:rsidRPr="00240604">
        <w:rPr>
          <w:rFonts w:ascii="Times New Roman" w:eastAsia="Times New Roman" w:hAnsi="Times New Roman" w:cs="Times New Roman"/>
          <w:b/>
          <w:color w:val="262626" w:themeColor="text1" w:themeTint="D9"/>
          <w:sz w:val="24"/>
          <w:szCs w:val="24"/>
        </w:rPr>
        <w:t xml:space="preserve">«Учреждения» </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3.1. Система мер противодействия коррупции в </w:t>
      </w:r>
      <w:r w:rsidR="005F4D7E" w:rsidRPr="00240604">
        <w:rPr>
          <w:rFonts w:ascii="Times New Roman" w:eastAsia="Times New Roman" w:hAnsi="Times New Roman" w:cs="Times New Roman"/>
          <w:color w:val="262626" w:themeColor="text1" w:themeTint="D9"/>
          <w:sz w:val="24"/>
          <w:szCs w:val="24"/>
        </w:rPr>
        <w:t xml:space="preserve">«Учреждении» </w:t>
      </w:r>
      <w:r w:rsidRPr="00240604">
        <w:rPr>
          <w:rFonts w:ascii="Times New Roman" w:eastAsia="Times New Roman" w:hAnsi="Times New Roman" w:cs="Times New Roman"/>
          <w:color w:val="262626" w:themeColor="text1" w:themeTint="D9"/>
          <w:sz w:val="24"/>
          <w:szCs w:val="24"/>
        </w:rPr>
        <w:t>основывается на следующих ключевых принципах:</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1) </w:t>
      </w:r>
      <w:r w:rsidRPr="00240604">
        <w:rPr>
          <w:rFonts w:ascii="Times New Roman" w:eastAsia="Times New Roman" w:hAnsi="Times New Roman" w:cs="Times New Roman"/>
          <w:i/>
          <w:iCs/>
          <w:color w:val="262626" w:themeColor="text1" w:themeTint="D9"/>
          <w:sz w:val="24"/>
          <w:szCs w:val="24"/>
        </w:rPr>
        <w:t xml:space="preserve">Принцип соответствия политики образовательного учреждения действующему законодательству и общепринятым нормам. </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5F4D7E" w:rsidRPr="00240604">
        <w:rPr>
          <w:rFonts w:ascii="Times New Roman" w:eastAsia="Times New Roman" w:hAnsi="Times New Roman" w:cs="Times New Roman"/>
          <w:color w:val="262626" w:themeColor="text1" w:themeTint="D9"/>
          <w:sz w:val="24"/>
          <w:szCs w:val="24"/>
        </w:rPr>
        <w:t>«Учреждению»</w:t>
      </w:r>
      <w:r w:rsidRPr="00240604">
        <w:rPr>
          <w:rFonts w:ascii="Times New Roman" w:eastAsia="Times New Roman" w:hAnsi="Times New Roman" w:cs="Times New Roman"/>
          <w:color w:val="262626" w:themeColor="text1" w:themeTint="D9"/>
          <w:sz w:val="24"/>
          <w:szCs w:val="24"/>
        </w:rPr>
        <w:t>.</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2) </w:t>
      </w:r>
      <w:r w:rsidRPr="00240604">
        <w:rPr>
          <w:rFonts w:ascii="Times New Roman" w:eastAsia="Times New Roman" w:hAnsi="Times New Roman" w:cs="Times New Roman"/>
          <w:i/>
          <w:iCs/>
          <w:color w:val="262626" w:themeColor="text1" w:themeTint="D9"/>
          <w:sz w:val="24"/>
          <w:szCs w:val="24"/>
        </w:rPr>
        <w:t>Принцип личного примера руководителя.</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Ключевая роль руководства </w:t>
      </w:r>
      <w:r w:rsidR="005F4D7E"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в формировании культуры непримиримости к коррупции и в создании внутриорганизационной системы предупреждения и противодействия коррупции.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3) </w:t>
      </w:r>
      <w:r w:rsidRPr="00240604">
        <w:rPr>
          <w:rFonts w:ascii="Times New Roman" w:eastAsia="Times New Roman" w:hAnsi="Times New Roman" w:cs="Times New Roman"/>
          <w:i/>
          <w:iCs/>
          <w:color w:val="262626" w:themeColor="text1" w:themeTint="D9"/>
          <w:sz w:val="24"/>
          <w:szCs w:val="24"/>
        </w:rPr>
        <w:t xml:space="preserve">Принцип вовлечения работников. </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Информированность работников</w:t>
      </w:r>
      <w:r w:rsidR="005F4D7E" w:rsidRPr="00240604">
        <w:rPr>
          <w:rFonts w:ascii="Times New Roman" w:eastAsia="Times New Roman" w:hAnsi="Times New Roman" w:cs="Times New Roman"/>
          <w:color w:val="262626" w:themeColor="text1" w:themeTint="D9"/>
          <w:sz w:val="24"/>
          <w:szCs w:val="24"/>
        </w:rPr>
        <w:t xml:space="preserve"> «Учреждения» </w:t>
      </w:r>
      <w:r w:rsidRPr="00240604">
        <w:rPr>
          <w:rFonts w:ascii="Times New Roman" w:eastAsia="Times New Roman" w:hAnsi="Times New Roman" w:cs="Times New Roman"/>
          <w:color w:val="262626" w:themeColor="text1" w:themeTint="D9"/>
          <w:sz w:val="24"/>
          <w:szCs w:val="24"/>
        </w:rPr>
        <w:t>положениях антикоррупционного законодательства и их активное участие в формировании и реализации антикоррупционных стандартов и процедур.</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4) Принцип соразмерности антикоррупционных процедур риску коррупции. </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Разработка и выполнение комплекса мероприятий, позволяющих снизить вероятность вовлечения образовательного учреждения, ее руководителей и работников в </w:t>
      </w:r>
      <w:r w:rsidRPr="00240604">
        <w:rPr>
          <w:rFonts w:ascii="Times New Roman" w:eastAsia="Times New Roman" w:hAnsi="Times New Roman" w:cs="Times New Roman"/>
          <w:color w:val="262626" w:themeColor="text1" w:themeTint="D9"/>
          <w:sz w:val="24"/>
          <w:szCs w:val="24"/>
        </w:rPr>
        <w:lastRenderedPageBreak/>
        <w:t xml:space="preserve">коррупционную деятельность, осуществляется с учетом существующих в деятельности данного </w:t>
      </w:r>
      <w:r w:rsidR="005F4D7E"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коррупционных рисков.</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5) </w:t>
      </w:r>
      <w:r w:rsidRPr="00240604">
        <w:rPr>
          <w:rFonts w:ascii="Times New Roman" w:eastAsia="Times New Roman" w:hAnsi="Times New Roman" w:cs="Times New Roman"/>
          <w:i/>
          <w:iCs/>
          <w:color w:val="262626" w:themeColor="text1" w:themeTint="D9"/>
          <w:sz w:val="24"/>
          <w:szCs w:val="24"/>
        </w:rPr>
        <w:t>Принцип эффективности антикоррупционных процедур.</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Применение в </w:t>
      </w:r>
      <w:r w:rsidR="005F4D7E" w:rsidRPr="00240604">
        <w:rPr>
          <w:rFonts w:ascii="Times New Roman" w:eastAsia="Times New Roman" w:hAnsi="Times New Roman" w:cs="Times New Roman"/>
          <w:color w:val="262626" w:themeColor="text1" w:themeTint="D9"/>
          <w:sz w:val="24"/>
          <w:szCs w:val="24"/>
        </w:rPr>
        <w:t xml:space="preserve">«Учреждении» </w:t>
      </w:r>
      <w:r w:rsidRPr="00240604">
        <w:rPr>
          <w:rFonts w:ascii="Times New Roman" w:eastAsia="Times New Roman" w:hAnsi="Times New Roman" w:cs="Times New Roman"/>
          <w:color w:val="262626" w:themeColor="text1" w:themeTint="D9"/>
          <w:sz w:val="24"/>
          <w:szCs w:val="24"/>
        </w:rPr>
        <w:t>таких антикоррупционных мероприятий, которые имеют низкую стоимость, обеспечивают простоту реализации и приносят значимый результат.</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6) </w:t>
      </w:r>
      <w:r w:rsidRPr="00240604">
        <w:rPr>
          <w:rFonts w:ascii="Times New Roman" w:eastAsia="Times New Roman" w:hAnsi="Times New Roman" w:cs="Times New Roman"/>
          <w:i/>
          <w:iCs/>
          <w:color w:val="262626" w:themeColor="text1" w:themeTint="D9"/>
          <w:sz w:val="24"/>
          <w:szCs w:val="24"/>
        </w:rPr>
        <w:t>Принцип ответственности и неотвратимости наказания</w:t>
      </w:r>
      <w:r w:rsidRPr="00240604">
        <w:rPr>
          <w:rFonts w:ascii="Times New Roman" w:eastAsia="Times New Roman" w:hAnsi="Times New Roman" w:cs="Times New Roman"/>
          <w:color w:val="262626" w:themeColor="text1" w:themeTint="D9"/>
          <w:sz w:val="24"/>
          <w:szCs w:val="24"/>
        </w:rPr>
        <w:t xml:space="preserve">. </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Неотвратимость наказания для работников </w:t>
      </w:r>
      <w:r w:rsidR="00F57735"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F57735"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за реализацию внутриорганизационной антикоррупционной политики.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7) </w:t>
      </w:r>
      <w:r w:rsidRPr="00240604">
        <w:rPr>
          <w:rFonts w:ascii="Times New Roman" w:eastAsia="Times New Roman" w:hAnsi="Times New Roman" w:cs="Times New Roman"/>
          <w:i/>
          <w:iCs/>
          <w:color w:val="262626" w:themeColor="text1" w:themeTint="D9"/>
          <w:sz w:val="24"/>
          <w:szCs w:val="24"/>
        </w:rPr>
        <w:t>Принцип открытости.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Информирование контрагентов, партнеров и общественности о принятых в </w:t>
      </w:r>
      <w:r w:rsidR="00F57735" w:rsidRPr="00240604">
        <w:rPr>
          <w:rFonts w:ascii="Times New Roman" w:eastAsia="Times New Roman" w:hAnsi="Times New Roman" w:cs="Times New Roman"/>
          <w:color w:val="262626" w:themeColor="text1" w:themeTint="D9"/>
          <w:sz w:val="24"/>
          <w:szCs w:val="24"/>
        </w:rPr>
        <w:t xml:space="preserve">«Учреждении»       </w:t>
      </w:r>
      <w:r w:rsidRPr="00240604">
        <w:rPr>
          <w:rFonts w:ascii="Times New Roman" w:eastAsia="Times New Roman" w:hAnsi="Times New Roman" w:cs="Times New Roman"/>
          <w:color w:val="262626" w:themeColor="text1" w:themeTint="D9"/>
          <w:sz w:val="24"/>
          <w:szCs w:val="24"/>
        </w:rPr>
        <w:t>антикоррупционных стандартах ведения деятельности.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8) </w:t>
      </w:r>
      <w:r w:rsidRPr="00240604">
        <w:rPr>
          <w:rFonts w:ascii="Times New Roman" w:eastAsia="Times New Roman" w:hAnsi="Times New Roman" w:cs="Times New Roman"/>
          <w:i/>
          <w:iCs/>
          <w:color w:val="262626" w:themeColor="text1" w:themeTint="D9"/>
          <w:sz w:val="24"/>
          <w:szCs w:val="24"/>
        </w:rPr>
        <w:t>Принцип постоянного контроля и регулярного мониторинга.</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w:t>
      </w:r>
    </w:p>
    <w:p w:rsidR="00276F1D" w:rsidRPr="00240604" w:rsidRDefault="00276F1D" w:rsidP="00276F1D">
      <w:pPr>
        <w:pStyle w:val="a9"/>
        <w:rPr>
          <w:rFonts w:ascii="Times New Roman" w:eastAsia="Times New Roman" w:hAnsi="Times New Roman" w:cs="Times New Roman"/>
          <w:b/>
          <w:color w:val="262626" w:themeColor="text1" w:themeTint="D9"/>
          <w:sz w:val="24"/>
          <w:szCs w:val="24"/>
        </w:rPr>
      </w:pPr>
      <w:r w:rsidRPr="00240604">
        <w:rPr>
          <w:rFonts w:ascii="Times New Roman" w:eastAsia="Times New Roman" w:hAnsi="Times New Roman" w:cs="Times New Roman"/>
          <w:b/>
          <w:color w:val="262626" w:themeColor="text1" w:themeTint="D9"/>
          <w:sz w:val="24"/>
          <w:szCs w:val="24"/>
        </w:rPr>
        <w:t>4. Область применения политики и круг лиц, попадающих под ее действие</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4.1. Основным кругом лиц, попадающих под действие антикоррупционн</w:t>
      </w:r>
      <w:r w:rsidR="00A96AA7" w:rsidRPr="00240604">
        <w:rPr>
          <w:rFonts w:ascii="Times New Roman" w:eastAsia="Times New Roman" w:hAnsi="Times New Roman" w:cs="Times New Roman"/>
          <w:color w:val="262626" w:themeColor="text1" w:themeTint="D9"/>
          <w:sz w:val="24"/>
          <w:szCs w:val="24"/>
        </w:rPr>
        <w:t>ой</w:t>
      </w:r>
      <w:r w:rsidRPr="00240604">
        <w:rPr>
          <w:rFonts w:ascii="Times New Roman" w:eastAsia="Times New Roman" w:hAnsi="Times New Roman" w:cs="Times New Roman"/>
          <w:color w:val="262626" w:themeColor="text1" w:themeTint="D9"/>
          <w:sz w:val="24"/>
          <w:szCs w:val="24"/>
        </w:rPr>
        <w:t xml:space="preserve"> политики, являются работники </w:t>
      </w:r>
      <w:r w:rsidR="00F57735" w:rsidRPr="00240604">
        <w:rPr>
          <w:rFonts w:ascii="Times New Roman" w:eastAsia="Times New Roman" w:hAnsi="Times New Roman" w:cs="Times New Roman"/>
          <w:color w:val="262626" w:themeColor="text1" w:themeTint="D9"/>
          <w:sz w:val="24"/>
          <w:szCs w:val="24"/>
        </w:rPr>
        <w:t>«Учреждении»</w:t>
      </w:r>
      <w:r w:rsidRPr="00240604">
        <w:rPr>
          <w:rFonts w:ascii="Times New Roman" w:eastAsia="Times New Roman" w:hAnsi="Times New Roman" w:cs="Times New Roman"/>
          <w:color w:val="262626" w:themeColor="text1" w:themeTint="D9"/>
          <w:sz w:val="24"/>
          <w:szCs w:val="24"/>
        </w:rPr>
        <w:t xml:space="preserve">, находящиеся с ней в трудовых отношениях, вне зависимости от занимаемой должности и выполняемых функций. Однако антикоррупционная политика может закреплять случаи и условия, при которых ее действие распространяется и на других лиц, например, физических и(или) юридических лиц, с которыми </w:t>
      </w:r>
      <w:r w:rsidR="00F57735" w:rsidRPr="00240604">
        <w:rPr>
          <w:rFonts w:ascii="Times New Roman" w:eastAsia="Times New Roman" w:hAnsi="Times New Roman" w:cs="Times New Roman"/>
          <w:color w:val="262626" w:themeColor="text1" w:themeTint="D9"/>
          <w:sz w:val="24"/>
          <w:szCs w:val="24"/>
        </w:rPr>
        <w:t>«Учреждение»</w:t>
      </w:r>
      <w:r w:rsidRPr="00240604">
        <w:rPr>
          <w:rFonts w:ascii="Times New Roman" w:eastAsia="Times New Roman" w:hAnsi="Times New Roman" w:cs="Times New Roman"/>
          <w:color w:val="262626" w:themeColor="text1" w:themeTint="D9"/>
          <w:sz w:val="24"/>
          <w:szCs w:val="24"/>
        </w:rPr>
        <w:t xml:space="preserve">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w:t>
      </w:r>
      <w:r w:rsidR="00F57735" w:rsidRPr="00240604">
        <w:rPr>
          <w:rFonts w:ascii="Times New Roman" w:eastAsia="Times New Roman" w:hAnsi="Times New Roman" w:cs="Times New Roman"/>
          <w:color w:val="262626" w:themeColor="text1" w:themeTint="D9"/>
          <w:sz w:val="24"/>
          <w:szCs w:val="24"/>
        </w:rPr>
        <w:t xml:space="preserve">«Учреждением» </w:t>
      </w:r>
      <w:r w:rsidRPr="00240604">
        <w:rPr>
          <w:rFonts w:ascii="Times New Roman" w:eastAsia="Times New Roman" w:hAnsi="Times New Roman" w:cs="Times New Roman"/>
          <w:color w:val="262626" w:themeColor="text1" w:themeTint="D9"/>
          <w:sz w:val="24"/>
          <w:szCs w:val="24"/>
        </w:rPr>
        <w:t>с контрагентами.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b/>
          <w:color w:val="262626" w:themeColor="text1" w:themeTint="D9"/>
          <w:sz w:val="24"/>
          <w:szCs w:val="24"/>
        </w:rPr>
        <w:t>5. Определение должностных лиц, ответственных за реализацию антикоррупционнойполитики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5.1. В </w:t>
      </w:r>
      <w:r w:rsidR="00F57735" w:rsidRPr="00240604">
        <w:rPr>
          <w:rFonts w:ascii="Times New Roman" w:eastAsia="Times New Roman" w:hAnsi="Times New Roman" w:cs="Times New Roman"/>
          <w:color w:val="262626" w:themeColor="text1" w:themeTint="D9"/>
          <w:sz w:val="24"/>
          <w:szCs w:val="24"/>
        </w:rPr>
        <w:t xml:space="preserve">«Учреждении» </w:t>
      </w:r>
      <w:r w:rsidRPr="00240604">
        <w:rPr>
          <w:rFonts w:ascii="Times New Roman" w:eastAsia="Times New Roman" w:hAnsi="Times New Roman" w:cs="Times New Roman"/>
          <w:color w:val="262626" w:themeColor="text1" w:themeTint="D9"/>
          <w:sz w:val="24"/>
          <w:szCs w:val="24"/>
        </w:rPr>
        <w:t>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руководитель.</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Задачи, функции и полномочия руководителя в сфере противодействия коррупции определены его должностной инструкцией.</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5.2. Обязанности в сфере противодействия коррупции включают в себя:</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1) разработку локальных нормативных актов </w:t>
      </w:r>
      <w:r w:rsidR="00F57735"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2) проведение контрольных мероприятий, направленных на выявление коррупционных правонарушений работниками </w:t>
      </w:r>
      <w:r w:rsidR="00F57735"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3) организация проведения оценки коррупционных рисков;</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4)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5) организация заполнения и рассмотрения деклараций о конфликте интересов;</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6) организация обучающих мероприятий по вопросам профилактики и противодействия коррупции и индивидуального консультирования работников;</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7)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F57735"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по вопросам предупреждения и противодействия коррупции;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lastRenderedPageBreak/>
        <w:t>8)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9) проведение оценки результатов антикоррупционной работы и подготовка соответствующих отчетных материалов руководителю, Учредителю.</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w:t>
      </w:r>
    </w:p>
    <w:p w:rsidR="00276F1D" w:rsidRPr="00240604" w:rsidRDefault="00276F1D" w:rsidP="00276F1D">
      <w:pPr>
        <w:pStyle w:val="a9"/>
        <w:rPr>
          <w:rFonts w:ascii="Times New Roman" w:eastAsia="Times New Roman" w:hAnsi="Times New Roman" w:cs="Times New Roman"/>
          <w:b/>
          <w:color w:val="262626" w:themeColor="text1" w:themeTint="D9"/>
          <w:sz w:val="24"/>
          <w:szCs w:val="24"/>
        </w:rPr>
      </w:pPr>
      <w:r w:rsidRPr="00240604">
        <w:rPr>
          <w:rFonts w:ascii="Times New Roman" w:eastAsia="Times New Roman" w:hAnsi="Times New Roman" w:cs="Times New Roman"/>
          <w:b/>
          <w:color w:val="262626" w:themeColor="text1" w:themeTint="D9"/>
          <w:sz w:val="24"/>
          <w:szCs w:val="24"/>
        </w:rPr>
        <w:t xml:space="preserve">6. Обязанности работников </w:t>
      </w:r>
      <w:r w:rsidR="00A96AA7" w:rsidRPr="00240604">
        <w:rPr>
          <w:rFonts w:ascii="Times New Roman" w:eastAsia="Times New Roman" w:hAnsi="Times New Roman" w:cs="Times New Roman"/>
          <w:b/>
          <w:color w:val="262626" w:themeColor="text1" w:themeTint="D9"/>
          <w:sz w:val="24"/>
          <w:szCs w:val="24"/>
        </w:rPr>
        <w:t>ДОУ</w:t>
      </w:r>
      <w:r w:rsidRPr="00240604">
        <w:rPr>
          <w:rFonts w:ascii="Times New Roman" w:eastAsia="Times New Roman" w:hAnsi="Times New Roman" w:cs="Times New Roman"/>
          <w:b/>
          <w:color w:val="262626" w:themeColor="text1" w:themeTint="D9"/>
          <w:sz w:val="24"/>
          <w:szCs w:val="24"/>
        </w:rPr>
        <w:t>, связанных с предупреждением и противодействием коррупции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6.1. Обязанности работников </w:t>
      </w:r>
      <w:r w:rsidR="00F57735"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 xml:space="preserve">в связи с предупреждением и противодействием коррупции являются общими для всех работников </w:t>
      </w:r>
      <w:r w:rsidR="00F57735"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 Общими обязанностями работников в связи с предупреждением и противодействием коррупции являются следующие:</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1) воздерживаться от совершения и(или) участия в совершении коррупционных правонарушений в интересах или от имени </w:t>
      </w:r>
      <w:r w:rsidR="00F57735"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F57735"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3) незамедлительно информировать руководителя о случаях склонения работника к совершению коррупционных правонарушений;</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4) незамедлительно информировать руководителя о ставшей известной информации о случаях совершения коррупционных правонарушений другими работниками, контрагентами </w:t>
      </w:r>
      <w:r w:rsidR="00F57735"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или иными лицами;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5) сообщить непосредственно руководителю о возможности возникновения либо возникшем у работника конфликте интересов.</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6.2. В целях обеспечения эффективного исполнения возложенных на работников обязанностей регламентируются процедуры их соблюдения. Исходя из положений статьи 57 ТК РФ по соглашению сторон в трудовой договор, заключаемый с работником при приеме его на работу в </w:t>
      </w:r>
      <w:r w:rsidR="00F57735" w:rsidRPr="00240604">
        <w:rPr>
          <w:rFonts w:ascii="Times New Roman" w:eastAsia="Times New Roman" w:hAnsi="Times New Roman" w:cs="Times New Roman"/>
          <w:color w:val="262626" w:themeColor="text1" w:themeTint="D9"/>
          <w:sz w:val="24"/>
          <w:szCs w:val="24"/>
        </w:rPr>
        <w:t>«Учреждение»</w:t>
      </w:r>
      <w:r w:rsidRPr="00240604">
        <w:rPr>
          <w:rFonts w:ascii="Times New Roman" w:eastAsia="Times New Roman" w:hAnsi="Times New Roman" w:cs="Times New Roman"/>
          <w:color w:val="262626" w:themeColor="text1" w:themeTint="D9"/>
          <w:sz w:val="24"/>
          <w:szCs w:val="24"/>
        </w:rPr>
        <w:t>, могут включаться права и обязанности работника и работодателя, установленные данным локальным нормативным актом. Общие и специальные обязанности можно включить в трудовой договор с работником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w:t>
      </w:r>
    </w:p>
    <w:p w:rsidR="00276F1D" w:rsidRPr="00240604" w:rsidRDefault="00276F1D" w:rsidP="00276F1D">
      <w:pPr>
        <w:pStyle w:val="a9"/>
        <w:rPr>
          <w:rFonts w:ascii="Times New Roman" w:eastAsia="Times New Roman" w:hAnsi="Times New Roman" w:cs="Times New Roman"/>
          <w:b/>
          <w:color w:val="262626" w:themeColor="text1" w:themeTint="D9"/>
          <w:sz w:val="24"/>
          <w:szCs w:val="24"/>
        </w:rPr>
      </w:pPr>
      <w:r w:rsidRPr="00240604">
        <w:rPr>
          <w:rFonts w:ascii="Times New Roman" w:eastAsia="Times New Roman" w:hAnsi="Times New Roman" w:cs="Times New Roman"/>
          <w:b/>
          <w:color w:val="262626" w:themeColor="text1" w:themeTint="D9"/>
          <w:sz w:val="24"/>
          <w:szCs w:val="24"/>
        </w:rPr>
        <w:t xml:space="preserve">7. Установление перечня реализуемых </w:t>
      </w:r>
      <w:r w:rsidR="00F57735" w:rsidRPr="00240604">
        <w:rPr>
          <w:rFonts w:ascii="Times New Roman" w:eastAsia="Times New Roman" w:hAnsi="Times New Roman" w:cs="Times New Roman"/>
          <w:b/>
          <w:color w:val="262626" w:themeColor="text1" w:themeTint="D9"/>
          <w:sz w:val="24"/>
          <w:szCs w:val="24"/>
        </w:rPr>
        <w:t xml:space="preserve">«Учреждением» </w:t>
      </w:r>
      <w:r w:rsidRPr="00240604">
        <w:rPr>
          <w:rFonts w:ascii="Times New Roman" w:eastAsia="Times New Roman" w:hAnsi="Times New Roman" w:cs="Times New Roman"/>
          <w:b/>
          <w:color w:val="262626" w:themeColor="text1" w:themeTint="D9"/>
          <w:sz w:val="24"/>
          <w:szCs w:val="24"/>
        </w:rPr>
        <w:t>антикоррупционных мероприятий, стандартов и процедур и порядок их выполнения (применения)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47"/>
        <w:gridCol w:w="6628"/>
      </w:tblGrid>
      <w:tr w:rsidR="00240604" w:rsidRPr="00240604" w:rsidTr="00A96AA7">
        <w:trPr>
          <w:tblCellSpacing w:w="0" w:type="dxa"/>
        </w:trPr>
        <w:tc>
          <w:tcPr>
            <w:tcW w:w="1450" w:type="pct"/>
            <w:hideMark/>
          </w:tcPr>
          <w:p w:rsidR="00276F1D" w:rsidRPr="00240604" w:rsidRDefault="00276F1D" w:rsidP="007E0913">
            <w:pPr>
              <w:pStyle w:val="a9"/>
              <w:jc w:val="center"/>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Направление</w:t>
            </w:r>
          </w:p>
        </w:tc>
        <w:tc>
          <w:tcPr>
            <w:tcW w:w="3500" w:type="pct"/>
            <w:hideMark/>
          </w:tcPr>
          <w:p w:rsidR="00276F1D" w:rsidRPr="00240604" w:rsidRDefault="00276F1D" w:rsidP="007E0913">
            <w:pPr>
              <w:pStyle w:val="a9"/>
              <w:jc w:val="center"/>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Мероприятие</w:t>
            </w:r>
          </w:p>
        </w:tc>
      </w:tr>
      <w:tr w:rsidR="00240604" w:rsidRPr="00240604" w:rsidTr="00A96AA7">
        <w:trPr>
          <w:tblCellSpacing w:w="0" w:type="dxa"/>
        </w:trPr>
        <w:tc>
          <w:tcPr>
            <w:tcW w:w="1450" w:type="pct"/>
            <w:vMerge w:val="restar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Нормативное обеспечение, закрепление стандартов поведения и декларация намерений</w:t>
            </w: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Разработка и принятие кодекса этики и служебного поведения работников </w:t>
            </w:r>
            <w:r w:rsidR="00F57735" w:rsidRPr="00240604">
              <w:rPr>
                <w:rFonts w:ascii="Times New Roman" w:eastAsia="Times New Roman" w:hAnsi="Times New Roman" w:cs="Times New Roman"/>
                <w:color w:val="262626" w:themeColor="text1" w:themeTint="D9"/>
                <w:sz w:val="24"/>
                <w:szCs w:val="24"/>
              </w:rPr>
              <w:t>«Учреждения»</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Разработка и внедрение положения о конфликте интересов, декларации о конфликте интересов</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Разработка и принятие правил, регламентирующих вопросы обмена деловыми подарками и знаками делового гостеприимства</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Введение в договоры, связанные с хозяйственной деятельностью </w:t>
            </w:r>
            <w:r w:rsidR="00F57735"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 стандартной антикоррупционной оговорки</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Введение антикоррупционных положений в трудовые договора работников</w:t>
            </w:r>
            <w:r w:rsidR="00F57735" w:rsidRPr="00240604">
              <w:rPr>
                <w:rFonts w:ascii="Times New Roman" w:eastAsia="Times New Roman" w:hAnsi="Times New Roman" w:cs="Times New Roman"/>
                <w:color w:val="262626" w:themeColor="text1" w:themeTint="D9"/>
                <w:sz w:val="24"/>
                <w:szCs w:val="24"/>
              </w:rPr>
              <w:t>«Учреждения»</w:t>
            </w:r>
          </w:p>
        </w:tc>
      </w:tr>
      <w:tr w:rsidR="00240604" w:rsidRPr="00240604" w:rsidTr="00A96AA7">
        <w:trPr>
          <w:tblCellSpacing w:w="0" w:type="dxa"/>
        </w:trPr>
        <w:tc>
          <w:tcPr>
            <w:tcW w:w="1450" w:type="pct"/>
            <w:vMerge w:val="restar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lastRenderedPageBreak/>
              <w:t>Разработка и введение специальных антикоррупционных процедур</w:t>
            </w: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создания доступных каналов передачи обозначенной информации (механизмов «обратной связи», телефона доверия и т.п.)</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Введения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Введения процедур защиты работников, сообщивших о коррупционных правонарушениях в деятельности </w:t>
            </w:r>
            <w:r w:rsidR="00F57735"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от формальных и неформальных санкций</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Проведение периодической оценки коррупционных рисков в целях выявления сфер деятельности </w:t>
            </w:r>
            <w:r w:rsidR="00F57735"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 наиболее подверженных таким рискам, и разработки соответствующих антикоррупционных мер</w:t>
            </w:r>
          </w:p>
        </w:tc>
      </w:tr>
      <w:tr w:rsidR="00240604" w:rsidRPr="00240604" w:rsidTr="00A96AA7">
        <w:trPr>
          <w:tblCellSpacing w:w="0" w:type="dxa"/>
        </w:trPr>
        <w:tc>
          <w:tcPr>
            <w:tcW w:w="1450" w:type="pct"/>
            <w:vMerge w:val="restar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Обучение и информирование работников</w:t>
            </w: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F57735" w:rsidRPr="00240604">
              <w:rPr>
                <w:rFonts w:ascii="Times New Roman" w:eastAsia="Times New Roman" w:hAnsi="Times New Roman" w:cs="Times New Roman"/>
                <w:color w:val="262626" w:themeColor="text1" w:themeTint="D9"/>
                <w:sz w:val="24"/>
                <w:szCs w:val="24"/>
              </w:rPr>
              <w:t>«Учреждении»</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Проведение обучающих мероприятий по вопросам профилактики и противодействия коррупции</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40604" w:rsidRPr="00240604" w:rsidTr="00A96AA7">
        <w:trPr>
          <w:tblCellSpacing w:w="0" w:type="dxa"/>
        </w:trPr>
        <w:tc>
          <w:tcPr>
            <w:tcW w:w="1450" w:type="pct"/>
            <w:vMerge w:val="restar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Обеспечение соответствия системы внутреннего контроля и аудита образовательного учреждения требованиям антикоррупционной политики образовательного учреждения</w:t>
            </w: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Осуществление регулярного контроля соблюдения внутренних процедур</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w:t>
            </w:r>
          </w:p>
        </w:tc>
      </w:tr>
      <w:tr w:rsidR="00240604" w:rsidRPr="00240604" w:rsidTr="00A96AA7">
        <w:trPr>
          <w:tblCellSpacing w:w="0" w:type="dxa"/>
        </w:trPr>
        <w:tc>
          <w:tcPr>
            <w:tcW w:w="1450" w:type="pct"/>
            <w:vMerge w:val="restar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Оценка результатов проводимой антикоррупционной работы и распространение отчетных материалов</w:t>
            </w: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Проведение регулярной оценки результатов работы по противодействию коррупции</w:t>
            </w:r>
          </w:p>
        </w:tc>
      </w:tr>
      <w:tr w:rsidR="00240604" w:rsidRPr="00240604" w:rsidTr="00A96AA7">
        <w:trPr>
          <w:tblCellSpacing w:w="0" w:type="dxa"/>
        </w:trPr>
        <w:tc>
          <w:tcPr>
            <w:tcW w:w="0" w:type="auto"/>
            <w:vMerge/>
            <w:vAlign w:val="center"/>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p>
        </w:tc>
        <w:tc>
          <w:tcPr>
            <w:tcW w:w="3500" w:type="pct"/>
            <w:hideMark/>
          </w:tcPr>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w:t>
      </w:r>
    </w:p>
    <w:p w:rsidR="00276F1D" w:rsidRPr="00240604" w:rsidRDefault="00276F1D" w:rsidP="00276F1D">
      <w:pPr>
        <w:pStyle w:val="a9"/>
        <w:rPr>
          <w:rFonts w:ascii="Times New Roman" w:eastAsia="Times New Roman" w:hAnsi="Times New Roman" w:cs="Times New Roman"/>
          <w:b/>
          <w:color w:val="262626" w:themeColor="text1" w:themeTint="D9"/>
          <w:sz w:val="24"/>
          <w:szCs w:val="24"/>
        </w:rPr>
      </w:pPr>
      <w:r w:rsidRPr="00240604">
        <w:rPr>
          <w:rFonts w:ascii="Times New Roman" w:eastAsia="Times New Roman" w:hAnsi="Times New Roman" w:cs="Times New Roman"/>
          <w:b/>
          <w:color w:val="262626" w:themeColor="text1" w:themeTint="D9"/>
          <w:sz w:val="24"/>
          <w:szCs w:val="24"/>
        </w:rPr>
        <w:t>8. Ответственность работников за соблюдение требований антикоррупционной политики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8.1. Своевременное выявление конфликта интересов в деятельности работников </w:t>
      </w:r>
      <w:r w:rsidR="00F57735"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 xml:space="preserve">является одним из ключевых элементов предотвращения коррупционных </w:t>
      </w:r>
      <w:r w:rsidRPr="00240604">
        <w:rPr>
          <w:rFonts w:ascii="Times New Roman" w:eastAsia="Times New Roman" w:hAnsi="Times New Roman" w:cs="Times New Roman"/>
          <w:color w:val="262626" w:themeColor="text1" w:themeTint="D9"/>
          <w:sz w:val="24"/>
          <w:szCs w:val="24"/>
        </w:rPr>
        <w:lastRenderedPageBreak/>
        <w:t xml:space="preserve">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w:t>
      </w:r>
      <w:r w:rsidR="00F57735" w:rsidRPr="00240604">
        <w:rPr>
          <w:rFonts w:ascii="Times New Roman" w:eastAsia="Times New Roman" w:hAnsi="Times New Roman" w:cs="Times New Roman"/>
          <w:color w:val="262626" w:themeColor="text1" w:themeTint="D9"/>
          <w:sz w:val="24"/>
          <w:szCs w:val="24"/>
        </w:rPr>
        <w:t xml:space="preserve">«Учреждении»   </w:t>
      </w:r>
      <w:r w:rsidRPr="00240604">
        <w:rPr>
          <w:rFonts w:ascii="Times New Roman" w:eastAsia="Times New Roman" w:hAnsi="Times New Roman" w:cs="Times New Roman"/>
          <w:color w:val="262626" w:themeColor="text1" w:themeTint="D9"/>
          <w:sz w:val="24"/>
          <w:szCs w:val="24"/>
        </w:rPr>
        <w:t xml:space="preserve">следует принять Положение о </w:t>
      </w:r>
      <w:r w:rsidR="00F57735" w:rsidRPr="00240604">
        <w:rPr>
          <w:rFonts w:ascii="Times New Roman" w:eastAsia="Times New Roman" w:hAnsi="Times New Roman" w:cs="Times New Roman"/>
          <w:color w:val="262626" w:themeColor="text1" w:themeTint="D9"/>
          <w:sz w:val="24"/>
          <w:szCs w:val="24"/>
        </w:rPr>
        <w:t>комиссии по урегулированию споров между участниками образовательного процесса</w:t>
      </w:r>
      <w:r w:rsidRPr="00240604">
        <w:rPr>
          <w:rFonts w:ascii="Times New Roman" w:eastAsia="Times New Roman" w:hAnsi="Times New Roman" w:cs="Times New Roman"/>
          <w:color w:val="262626" w:themeColor="text1" w:themeTint="D9"/>
          <w:sz w:val="24"/>
          <w:szCs w:val="24"/>
        </w:rPr>
        <w:t xml:space="preserve"> – это внутренний документ, устанавливающий порядок выявления и урегулирования конфликтов интересов, возникших у работников </w:t>
      </w:r>
      <w:r w:rsidR="00F57735" w:rsidRPr="00240604">
        <w:rPr>
          <w:rFonts w:ascii="Times New Roman" w:eastAsia="Times New Roman" w:hAnsi="Times New Roman" w:cs="Times New Roman"/>
          <w:color w:val="262626" w:themeColor="text1" w:themeTint="D9"/>
          <w:sz w:val="24"/>
          <w:szCs w:val="24"/>
        </w:rPr>
        <w:t xml:space="preserve">«Учреждении»  </w:t>
      </w:r>
      <w:r w:rsidRPr="00240604">
        <w:rPr>
          <w:rFonts w:ascii="Times New Roman" w:eastAsia="Times New Roman" w:hAnsi="Times New Roman" w:cs="Times New Roman"/>
          <w:color w:val="262626" w:themeColor="text1" w:themeTint="D9"/>
          <w:sz w:val="24"/>
          <w:szCs w:val="24"/>
        </w:rPr>
        <w:t xml:space="preserve">в ходе выполнения ими трудовых обязанностей. </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8.2. Руководитель и все работники </w:t>
      </w:r>
      <w:r w:rsidR="00F57735" w:rsidRPr="00240604">
        <w:rPr>
          <w:rFonts w:ascii="Times New Roman" w:eastAsia="Times New Roman" w:hAnsi="Times New Roman" w:cs="Times New Roman"/>
          <w:color w:val="262626" w:themeColor="text1" w:themeTint="D9"/>
          <w:sz w:val="24"/>
          <w:szCs w:val="24"/>
        </w:rPr>
        <w:t xml:space="preserve">«Учреждения» </w:t>
      </w:r>
      <w:r w:rsidRPr="00240604">
        <w:rPr>
          <w:rFonts w:ascii="Times New Roman" w:eastAsia="Times New Roman" w:hAnsi="Times New Roman" w:cs="Times New Roman"/>
          <w:color w:val="262626" w:themeColor="text1" w:themeTint="D9"/>
          <w:sz w:val="24"/>
          <w:szCs w:val="24"/>
        </w:rPr>
        <w:t xml:space="preserve">независимо от занимаемой должности и профессии несут ответственность за соблюдение принципов и требований антикоррупционной политики </w:t>
      </w:r>
      <w:r w:rsidR="00240604" w:rsidRPr="00240604">
        <w:rPr>
          <w:rFonts w:ascii="Times New Roman" w:eastAsia="Times New Roman" w:hAnsi="Times New Roman" w:cs="Times New Roman"/>
          <w:color w:val="262626" w:themeColor="text1" w:themeTint="D9"/>
          <w:sz w:val="24"/>
          <w:szCs w:val="24"/>
        </w:rPr>
        <w:t>«Учреждения»</w:t>
      </w:r>
      <w:r w:rsidRPr="00240604">
        <w:rPr>
          <w:rFonts w:ascii="Times New Roman" w:eastAsia="Times New Roman" w:hAnsi="Times New Roman" w:cs="Times New Roman"/>
          <w:color w:val="262626" w:themeColor="text1" w:themeTint="D9"/>
          <w:sz w:val="24"/>
          <w:szCs w:val="24"/>
        </w:rPr>
        <w:t>, а также за действия (бездействие) подчиненных им лиц, нарушающие эти принципы и требования.</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8.3. К мерам ответственности за коррупционные проявления в</w:t>
      </w:r>
      <w:r w:rsidR="00240604" w:rsidRPr="00240604">
        <w:rPr>
          <w:rFonts w:ascii="Times New Roman" w:eastAsia="Times New Roman" w:hAnsi="Times New Roman" w:cs="Times New Roman"/>
          <w:color w:val="262626" w:themeColor="text1" w:themeTint="D9"/>
          <w:sz w:val="24"/>
          <w:szCs w:val="24"/>
        </w:rPr>
        <w:t xml:space="preserve"> «Учреждении» </w:t>
      </w:r>
      <w:r w:rsidRPr="00240604">
        <w:rPr>
          <w:rFonts w:ascii="Times New Roman" w:eastAsia="Times New Roman" w:hAnsi="Times New Roman" w:cs="Times New Roman"/>
          <w:color w:val="262626" w:themeColor="text1" w:themeTint="D9"/>
          <w:sz w:val="24"/>
          <w:szCs w:val="24"/>
        </w:rPr>
        <w:t xml:space="preserve">относятся: меры уголовной, административной и дисциплинарной ответственности в соответствии с </w:t>
      </w:r>
      <w:r w:rsidR="00240604" w:rsidRPr="00240604">
        <w:rPr>
          <w:rFonts w:ascii="Times New Roman" w:eastAsia="Times New Roman" w:hAnsi="Times New Roman" w:cs="Times New Roman"/>
          <w:color w:val="262626" w:themeColor="text1" w:themeTint="D9"/>
          <w:sz w:val="24"/>
          <w:szCs w:val="24"/>
        </w:rPr>
        <w:t xml:space="preserve">действующим </w:t>
      </w:r>
      <w:r w:rsidRPr="00240604">
        <w:rPr>
          <w:rFonts w:ascii="Times New Roman" w:eastAsia="Times New Roman" w:hAnsi="Times New Roman" w:cs="Times New Roman"/>
          <w:color w:val="262626" w:themeColor="text1" w:themeTint="D9"/>
          <w:sz w:val="24"/>
          <w:szCs w:val="24"/>
        </w:rPr>
        <w:t>законодательством российской Федерации.</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xml:space="preserve">8.4. </w:t>
      </w:r>
      <w:r w:rsidR="00240604" w:rsidRPr="00240604">
        <w:rPr>
          <w:rFonts w:ascii="Times New Roman" w:eastAsia="Times New Roman" w:hAnsi="Times New Roman" w:cs="Times New Roman"/>
          <w:color w:val="262626" w:themeColor="text1" w:themeTint="D9"/>
          <w:sz w:val="24"/>
          <w:szCs w:val="24"/>
        </w:rPr>
        <w:t xml:space="preserve">«Учреждение» </w:t>
      </w:r>
      <w:r w:rsidRPr="00240604">
        <w:rPr>
          <w:rFonts w:ascii="Times New Roman" w:eastAsia="Times New Roman" w:hAnsi="Times New Roman" w:cs="Times New Roman"/>
          <w:color w:val="262626" w:themeColor="text1" w:themeTint="D9"/>
          <w:sz w:val="24"/>
          <w:szCs w:val="24"/>
        </w:rPr>
        <w:t>вправе проводить служебные проверки по каждому обоснованному подозрению или установленному факту коррупции в рамках, допустимых законодательством.</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 </w:t>
      </w:r>
    </w:p>
    <w:p w:rsidR="007E0913" w:rsidRPr="00240604" w:rsidRDefault="00276F1D" w:rsidP="00276F1D">
      <w:pPr>
        <w:pStyle w:val="a9"/>
        <w:rPr>
          <w:rFonts w:ascii="Times New Roman" w:eastAsia="Times New Roman" w:hAnsi="Times New Roman" w:cs="Times New Roman"/>
          <w:b/>
          <w:color w:val="262626" w:themeColor="text1" w:themeTint="D9"/>
          <w:sz w:val="24"/>
          <w:szCs w:val="24"/>
        </w:rPr>
      </w:pPr>
      <w:r w:rsidRPr="00240604">
        <w:rPr>
          <w:rFonts w:ascii="Times New Roman" w:eastAsia="Times New Roman" w:hAnsi="Times New Roman" w:cs="Times New Roman"/>
          <w:b/>
          <w:color w:val="262626" w:themeColor="text1" w:themeTint="D9"/>
          <w:sz w:val="24"/>
          <w:szCs w:val="24"/>
        </w:rPr>
        <w:t xml:space="preserve">9. Порядок пересмотра и внесения изменений в антикоррупционную политику </w:t>
      </w:r>
      <w:r w:rsidR="00240604" w:rsidRPr="00240604">
        <w:rPr>
          <w:rFonts w:ascii="Times New Roman" w:eastAsia="Times New Roman" w:hAnsi="Times New Roman" w:cs="Times New Roman"/>
          <w:b/>
          <w:color w:val="262626" w:themeColor="text1" w:themeTint="D9"/>
          <w:sz w:val="24"/>
          <w:szCs w:val="24"/>
        </w:rPr>
        <w:t>«Учреждения»</w:t>
      </w:r>
    </w:p>
    <w:p w:rsidR="00276F1D" w:rsidRPr="00240604" w:rsidRDefault="00276F1D" w:rsidP="00276F1D">
      <w:pPr>
        <w:pStyle w:val="a9"/>
        <w:rPr>
          <w:rFonts w:ascii="Times New Roman" w:eastAsia="Times New Roman" w:hAnsi="Times New Roman" w:cs="Times New Roman"/>
          <w:color w:val="262626" w:themeColor="text1" w:themeTint="D9"/>
          <w:sz w:val="24"/>
          <w:szCs w:val="24"/>
        </w:rPr>
      </w:pPr>
      <w:r w:rsidRPr="00240604">
        <w:rPr>
          <w:rFonts w:ascii="Times New Roman" w:eastAsia="Times New Roman" w:hAnsi="Times New Roman" w:cs="Times New Roman"/>
          <w:color w:val="262626" w:themeColor="text1" w:themeTint="D9"/>
          <w:sz w:val="24"/>
          <w:szCs w:val="24"/>
        </w:rPr>
        <w:t>9.1.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276F1D" w:rsidRPr="00240604" w:rsidRDefault="00276F1D" w:rsidP="00276F1D">
      <w:pPr>
        <w:pStyle w:val="a9"/>
        <w:rPr>
          <w:rFonts w:ascii="Times New Roman" w:hAnsi="Times New Roman" w:cs="Times New Roman"/>
          <w:color w:val="262626" w:themeColor="text1" w:themeTint="D9"/>
          <w:sz w:val="24"/>
          <w:szCs w:val="24"/>
        </w:rPr>
      </w:pPr>
    </w:p>
    <w:sectPr w:rsidR="00276F1D" w:rsidRPr="00240604" w:rsidSect="00FE24D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ED" w:rsidRDefault="000656ED" w:rsidP="005F4D7E">
      <w:pPr>
        <w:spacing w:after="0" w:line="240" w:lineRule="auto"/>
      </w:pPr>
      <w:r>
        <w:separator/>
      </w:r>
    </w:p>
  </w:endnote>
  <w:endnote w:type="continuationSeparator" w:id="1">
    <w:p w:rsidR="000656ED" w:rsidRDefault="000656ED" w:rsidP="005F4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77531"/>
      <w:docPartObj>
        <w:docPartGallery w:val="Page Numbers (Bottom of Page)"/>
        <w:docPartUnique/>
      </w:docPartObj>
    </w:sdtPr>
    <w:sdtContent>
      <w:p w:rsidR="005F4D7E" w:rsidRDefault="00BE1E88">
        <w:pPr>
          <w:pStyle w:val="ad"/>
          <w:jc w:val="right"/>
        </w:pPr>
        <w:r>
          <w:fldChar w:fldCharType="begin"/>
        </w:r>
        <w:r w:rsidR="005F4D7E">
          <w:instrText>PAGE   \* MERGEFORMAT</w:instrText>
        </w:r>
        <w:r>
          <w:fldChar w:fldCharType="separate"/>
        </w:r>
        <w:r w:rsidR="00401730">
          <w:rPr>
            <w:noProof/>
          </w:rPr>
          <w:t>7</w:t>
        </w:r>
        <w:r>
          <w:fldChar w:fldCharType="end"/>
        </w:r>
      </w:p>
    </w:sdtContent>
  </w:sdt>
  <w:p w:rsidR="005F4D7E" w:rsidRDefault="005F4D7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ED" w:rsidRDefault="000656ED" w:rsidP="005F4D7E">
      <w:pPr>
        <w:spacing w:after="0" w:line="240" w:lineRule="auto"/>
      </w:pPr>
      <w:r>
        <w:separator/>
      </w:r>
    </w:p>
  </w:footnote>
  <w:footnote w:type="continuationSeparator" w:id="1">
    <w:p w:rsidR="000656ED" w:rsidRDefault="000656ED" w:rsidP="005F4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2A3"/>
    <w:multiLevelType w:val="multilevel"/>
    <w:tmpl w:val="7418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54096"/>
    <w:multiLevelType w:val="multilevel"/>
    <w:tmpl w:val="E2DC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56AAC"/>
    <w:multiLevelType w:val="hybridMultilevel"/>
    <w:tmpl w:val="526E9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9102D"/>
    <w:multiLevelType w:val="multilevel"/>
    <w:tmpl w:val="7002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81512"/>
    <w:multiLevelType w:val="multilevel"/>
    <w:tmpl w:val="5D0C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F101C"/>
    <w:multiLevelType w:val="multilevel"/>
    <w:tmpl w:val="73ACE9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56D8F"/>
    <w:multiLevelType w:val="multilevel"/>
    <w:tmpl w:val="B9CC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F2ACE"/>
    <w:multiLevelType w:val="multilevel"/>
    <w:tmpl w:val="D1402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B1727"/>
    <w:multiLevelType w:val="multilevel"/>
    <w:tmpl w:val="CD468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45993"/>
    <w:multiLevelType w:val="multilevel"/>
    <w:tmpl w:val="63DEA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E568EB"/>
    <w:multiLevelType w:val="multilevel"/>
    <w:tmpl w:val="9BDE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702C16"/>
    <w:multiLevelType w:val="multilevel"/>
    <w:tmpl w:val="FA30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4757D"/>
    <w:multiLevelType w:val="multilevel"/>
    <w:tmpl w:val="02E4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02DF4"/>
    <w:multiLevelType w:val="multilevel"/>
    <w:tmpl w:val="5090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897661"/>
    <w:multiLevelType w:val="multilevel"/>
    <w:tmpl w:val="50D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F0981"/>
    <w:multiLevelType w:val="multilevel"/>
    <w:tmpl w:val="9698AB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310258"/>
    <w:multiLevelType w:val="multilevel"/>
    <w:tmpl w:val="1CA4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BA4A65"/>
    <w:multiLevelType w:val="multilevel"/>
    <w:tmpl w:val="B4AA8A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D50080"/>
    <w:multiLevelType w:val="multilevel"/>
    <w:tmpl w:val="D9E85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5E528A"/>
    <w:multiLevelType w:val="multilevel"/>
    <w:tmpl w:val="86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C734A6"/>
    <w:multiLevelType w:val="multilevel"/>
    <w:tmpl w:val="1FE4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C32B76"/>
    <w:multiLevelType w:val="multilevel"/>
    <w:tmpl w:val="1954E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953539"/>
    <w:multiLevelType w:val="multilevel"/>
    <w:tmpl w:val="15CEE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4259A2"/>
    <w:multiLevelType w:val="multilevel"/>
    <w:tmpl w:val="C356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1"/>
  </w:num>
  <w:num w:numId="3">
    <w:abstractNumId w:val="8"/>
  </w:num>
  <w:num w:numId="4">
    <w:abstractNumId w:val="22"/>
  </w:num>
  <w:num w:numId="5">
    <w:abstractNumId w:val="9"/>
  </w:num>
  <w:num w:numId="6">
    <w:abstractNumId w:val="13"/>
  </w:num>
  <w:num w:numId="7">
    <w:abstractNumId w:val="0"/>
  </w:num>
  <w:num w:numId="8">
    <w:abstractNumId w:val="17"/>
  </w:num>
  <w:num w:numId="9">
    <w:abstractNumId w:val="5"/>
  </w:num>
  <w:num w:numId="10">
    <w:abstractNumId w:val="16"/>
  </w:num>
  <w:num w:numId="11">
    <w:abstractNumId w:val="15"/>
  </w:num>
  <w:num w:numId="12">
    <w:abstractNumId w:val="3"/>
  </w:num>
  <w:num w:numId="13">
    <w:abstractNumId w:val="1"/>
  </w:num>
  <w:num w:numId="14">
    <w:abstractNumId w:val="10"/>
  </w:num>
  <w:num w:numId="15">
    <w:abstractNumId w:val="7"/>
  </w:num>
  <w:num w:numId="16">
    <w:abstractNumId w:val="18"/>
  </w:num>
  <w:num w:numId="17">
    <w:abstractNumId w:val="14"/>
  </w:num>
  <w:num w:numId="18">
    <w:abstractNumId w:val="6"/>
  </w:num>
  <w:num w:numId="19">
    <w:abstractNumId w:val="12"/>
  </w:num>
  <w:num w:numId="20">
    <w:abstractNumId w:val="20"/>
  </w:num>
  <w:num w:numId="21">
    <w:abstractNumId w:val="23"/>
  </w:num>
  <w:num w:numId="22">
    <w:abstractNumId w:val="19"/>
  </w:num>
  <w:num w:numId="23">
    <w:abstractNumId w:val="1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76F1D"/>
    <w:rsid w:val="000656ED"/>
    <w:rsid w:val="000833A3"/>
    <w:rsid w:val="00131422"/>
    <w:rsid w:val="00146586"/>
    <w:rsid w:val="001D5E1B"/>
    <w:rsid w:val="00240604"/>
    <w:rsid w:val="00276F1D"/>
    <w:rsid w:val="002A7E96"/>
    <w:rsid w:val="00374286"/>
    <w:rsid w:val="003B3508"/>
    <w:rsid w:val="00401730"/>
    <w:rsid w:val="005F4D7E"/>
    <w:rsid w:val="00751F4B"/>
    <w:rsid w:val="007E0913"/>
    <w:rsid w:val="00A96AA7"/>
    <w:rsid w:val="00BE1E88"/>
    <w:rsid w:val="00C6748F"/>
    <w:rsid w:val="00E12143"/>
    <w:rsid w:val="00E64A00"/>
    <w:rsid w:val="00F23E58"/>
    <w:rsid w:val="00F57735"/>
    <w:rsid w:val="00F646AE"/>
    <w:rsid w:val="00F970BF"/>
    <w:rsid w:val="00FE2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D8"/>
  </w:style>
  <w:style w:type="paragraph" w:styleId="1">
    <w:name w:val="heading 1"/>
    <w:basedOn w:val="a"/>
    <w:link w:val="10"/>
    <w:uiPriority w:val="9"/>
    <w:qFormat/>
    <w:rsid w:val="00276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76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F1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76F1D"/>
    <w:rPr>
      <w:rFonts w:ascii="Times New Roman" w:eastAsia="Times New Roman" w:hAnsi="Times New Roman" w:cs="Times New Roman"/>
      <w:b/>
      <w:bCs/>
      <w:sz w:val="27"/>
      <w:szCs w:val="27"/>
    </w:rPr>
  </w:style>
  <w:style w:type="character" w:customStyle="1" w:styleId="sep">
    <w:name w:val="sep"/>
    <w:basedOn w:val="a0"/>
    <w:rsid w:val="00276F1D"/>
  </w:style>
  <w:style w:type="character" w:styleId="a3">
    <w:name w:val="Hyperlink"/>
    <w:basedOn w:val="a0"/>
    <w:uiPriority w:val="99"/>
    <w:semiHidden/>
    <w:unhideWhenUsed/>
    <w:rsid w:val="00276F1D"/>
    <w:rPr>
      <w:color w:val="0000FF"/>
      <w:u w:val="single"/>
    </w:rPr>
  </w:style>
  <w:style w:type="paragraph" w:styleId="a4">
    <w:name w:val="Normal (Web)"/>
    <w:basedOn w:val="a"/>
    <w:uiPriority w:val="99"/>
    <w:unhideWhenUsed/>
    <w:rsid w:val="00276F1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76F1D"/>
    <w:rPr>
      <w:b/>
      <w:bCs/>
    </w:rPr>
  </w:style>
  <w:style w:type="character" w:styleId="a6">
    <w:name w:val="Emphasis"/>
    <w:basedOn w:val="a0"/>
    <w:uiPriority w:val="20"/>
    <w:qFormat/>
    <w:rsid w:val="00276F1D"/>
    <w:rPr>
      <w:i/>
      <w:iCs/>
    </w:rPr>
  </w:style>
  <w:style w:type="character" w:customStyle="1" w:styleId="in-widget">
    <w:name w:val="in-widget"/>
    <w:basedOn w:val="a0"/>
    <w:rsid w:val="00276F1D"/>
  </w:style>
  <w:style w:type="paragraph" w:styleId="z-">
    <w:name w:val="HTML Top of Form"/>
    <w:basedOn w:val="a"/>
    <w:next w:val="a"/>
    <w:link w:val="z-0"/>
    <w:hidden/>
    <w:uiPriority w:val="99"/>
    <w:semiHidden/>
    <w:unhideWhenUsed/>
    <w:rsid w:val="00276F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76F1D"/>
    <w:rPr>
      <w:rFonts w:ascii="Arial" w:eastAsia="Times New Roman" w:hAnsi="Arial" w:cs="Arial"/>
      <w:vanish/>
      <w:sz w:val="16"/>
      <w:szCs w:val="16"/>
    </w:rPr>
  </w:style>
  <w:style w:type="paragraph" w:customStyle="1" w:styleId="comment-notes">
    <w:name w:val="comment-notes"/>
    <w:basedOn w:val="a"/>
    <w:rsid w:val="00276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276F1D"/>
  </w:style>
  <w:style w:type="paragraph" w:customStyle="1" w:styleId="comment-form-author">
    <w:name w:val="comment-form-author"/>
    <w:basedOn w:val="a"/>
    <w:rsid w:val="00276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276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276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276F1D"/>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276F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76F1D"/>
    <w:rPr>
      <w:rFonts w:ascii="Arial" w:eastAsia="Times New Roman" w:hAnsi="Arial" w:cs="Arial"/>
      <w:vanish/>
      <w:sz w:val="16"/>
      <w:szCs w:val="16"/>
    </w:rPr>
  </w:style>
  <w:style w:type="paragraph" w:styleId="a7">
    <w:name w:val="Balloon Text"/>
    <w:basedOn w:val="a"/>
    <w:link w:val="a8"/>
    <w:uiPriority w:val="99"/>
    <w:semiHidden/>
    <w:unhideWhenUsed/>
    <w:rsid w:val="00276F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6F1D"/>
    <w:rPr>
      <w:rFonts w:ascii="Tahoma" w:hAnsi="Tahoma" w:cs="Tahoma"/>
      <w:sz w:val="16"/>
      <w:szCs w:val="16"/>
    </w:rPr>
  </w:style>
  <w:style w:type="paragraph" w:styleId="a9">
    <w:name w:val="No Spacing"/>
    <w:uiPriority w:val="1"/>
    <w:qFormat/>
    <w:rsid w:val="00276F1D"/>
    <w:pPr>
      <w:spacing w:after="0" w:line="240" w:lineRule="auto"/>
    </w:pPr>
  </w:style>
  <w:style w:type="character" w:customStyle="1" w:styleId="FontStyle11">
    <w:name w:val="Font Style11"/>
    <w:basedOn w:val="a0"/>
    <w:uiPriority w:val="99"/>
    <w:rsid w:val="007E0913"/>
    <w:rPr>
      <w:rFonts w:ascii="Times New Roman" w:hAnsi="Times New Roman" w:cs="Times New Roman"/>
      <w:b/>
      <w:bCs/>
      <w:sz w:val="24"/>
      <w:szCs w:val="24"/>
    </w:rPr>
  </w:style>
  <w:style w:type="paragraph" w:customStyle="1" w:styleId="Style7">
    <w:name w:val="Style7"/>
    <w:basedOn w:val="a"/>
    <w:uiPriority w:val="99"/>
    <w:rsid w:val="007E0913"/>
    <w:pPr>
      <w:widowControl w:val="0"/>
      <w:autoSpaceDE w:val="0"/>
      <w:autoSpaceDN w:val="0"/>
      <w:adjustRightInd w:val="0"/>
      <w:spacing w:after="0" w:line="298" w:lineRule="exact"/>
      <w:jc w:val="center"/>
    </w:pPr>
    <w:rPr>
      <w:rFonts w:ascii="Verdana" w:hAnsi="Verdana"/>
      <w:sz w:val="24"/>
      <w:szCs w:val="24"/>
    </w:rPr>
  </w:style>
  <w:style w:type="table" w:styleId="aa">
    <w:name w:val="Table Grid"/>
    <w:basedOn w:val="a1"/>
    <w:uiPriority w:val="59"/>
    <w:rsid w:val="007E091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59"/>
    <w:rsid w:val="007E0913"/>
    <w:pPr>
      <w:spacing w:after="0" w:line="240" w:lineRule="auto"/>
    </w:pPr>
    <w:rPr>
      <w:rFonts w:ascii="Times New Roman"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5F4D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4D7E"/>
  </w:style>
  <w:style w:type="paragraph" w:styleId="ad">
    <w:name w:val="footer"/>
    <w:basedOn w:val="a"/>
    <w:link w:val="ae"/>
    <w:uiPriority w:val="99"/>
    <w:unhideWhenUsed/>
    <w:rsid w:val="005F4D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4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367691">
      <w:bodyDiv w:val="1"/>
      <w:marLeft w:val="0"/>
      <w:marRight w:val="0"/>
      <w:marTop w:val="0"/>
      <w:marBottom w:val="0"/>
      <w:divBdr>
        <w:top w:val="none" w:sz="0" w:space="0" w:color="auto"/>
        <w:left w:val="none" w:sz="0" w:space="0" w:color="auto"/>
        <w:bottom w:val="none" w:sz="0" w:space="0" w:color="auto"/>
        <w:right w:val="none" w:sz="0" w:space="0" w:color="auto"/>
      </w:divBdr>
    </w:div>
    <w:div w:id="909584305">
      <w:bodyDiv w:val="1"/>
      <w:marLeft w:val="0"/>
      <w:marRight w:val="0"/>
      <w:marTop w:val="0"/>
      <w:marBottom w:val="0"/>
      <w:divBdr>
        <w:top w:val="none" w:sz="0" w:space="0" w:color="auto"/>
        <w:left w:val="none" w:sz="0" w:space="0" w:color="auto"/>
        <w:bottom w:val="none" w:sz="0" w:space="0" w:color="auto"/>
        <w:right w:val="none" w:sz="0" w:space="0" w:color="auto"/>
      </w:divBdr>
      <w:divsChild>
        <w:div w:id="1508443864">
          <w:marLeft w:val="0"/>
          <w:marRight w:val="0"/>
          <w:marTop w:val="0"/>
          <w:marBottom w:val="0"/>
          <w:divBdr>
            <w:top w:val="none" w:sz="0" w:space="0" w:color="auto"/>
            <w:left w:val="none" w:sz="0" w:space="0" w:color="auto"/>
            <w:bottom w:val="none" w:sz="0" w:space="0" w:color="auto"/>
            <w:right w:val="none" w:sz="0" w:space="0" w:color="auto"/>
          </w:divBdr>
        </w:div>
        <w:div w:id="1619754705">
          <w:marLeft w:val="0"/>
          <w:marRight w:val="0"/>
          <w:marTop w:val="0"/>
          <w:marBottom w:val="0"/>
          <w:divBdr>
            <w:top w:val="none" w:sz="0" w:space="0" w:color="auto"/>
            <w:left w:val="none" w:sz="0" w:space="0" w:color="auto"/>
            <w:bottom w:val="none" w:sz="0" w:space="0" w:color="auto"/>
            <w:right w:val="none" w:sz="0" w:space="0" w:color="auto"/>
          </w:divBdr>
          <w:divsChild>
            <w:div w:id="341511994">
              <w:marLeft w:val="0"/>
              <w:marRight w:val="0"/>
              <w:marTop w:val="0"/>
              <w:marBottom w:val="0"/>
              <w:divBdr>
                <w:top w:val="none" w:sz="0" w:space="0" w:color="auto"/>
                <w:left w:val="none" w:sz="0" w:space="0" w:color="auto"/>
                <w:bottom w:val="none" w:sz="0" w:space="0" w:color="auto"/>
                <w:right w:val="none" w:sz="0" w:space="0" w:color="auto"/>
              </w:divBdr>
              <w:divsChild>
                <w:div w:id="641235625">
                  <w:marLeft w:val="0"/>
                  <w:marRight w:val="0"/>
                  <w:marTop w:val="0"/>
                  <w:marBottom w:val="0"/>
                  <w:divBdr>
                    <w:top w:val="none" w:sz="0" w:space="0" w:color="auto"/>
                    <w:left w:val="none" w:sz="0" w:space="0" w:color="auto"/>
                    <w:bottom w:val="none" w:sz="0" w:space="0" w:color="auto"/>
                    <w:right w:val="none" w:sz="0" w:space="0" w:color="auto"/>
                  </w:divBdr>
                </w:div>
              </w:divsChild>
            </w:div>
            <w:div w:id="1217472237">
              <w:marLeft w:val="0"/>
              <w:marRight w:val="0"/>
              <w:marTop w:val="0"/>
              <w:marBottom w:val="0"/>
              <w:divBdr>
                <w:top w:val="none" w:sz="0" w:space="0" w:color="auto"/>
                <w:left w:val="none" w:sz="0" w:space="0" w:color="auto"/>
                <w:bottom w:val="none" w:sz="0" w:space="0" w:color="auto"/>
                <w:right w:val="none" w:sz="0" w:space="0" w:color="auto"/>
              </w:divBdr>
            </w:div>
          </w:divsChild>
        </w:div>
        <w:div w:id="1848444786">
          <w:marLeft w:val="0"/>
          <w:marRight w:val="0"/>
          <w:marTop w:val="0"/>
          <w:marBottom w:val="0"/>
          <w:divBdr>
            <w:top w:val="none" w:sz="0" w:space="0" w:color="auto"/>
            <w:left w:val="none" w:sz="0" w:space="0" w:color="auto"/>
            <w:bottom w:val="none" w:sz="0" w:space="0" w:color="auto"/>
            <w:right w:val="none" w:sz="0" w:space="0" w:color="auto"/>
          </w:divBdr>
          <w:divsChild>
            <w:div w:id="11918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699">
      <w:bodyDiv w:val="1"/>
      <w:marLeft w:val="0"/>
      <w:marRight w:val="0"/>
      <w:marTop w:val="0"/>
      <w:marBottom w:val="0"/>
      <w:divBdr>
        <w:top w:val="none" w:sz="0" w:space="0" w:color="auto"/>
        <w:left w:val="none" w:sz="0" w:space="0" w:color="auto"/>
        <w:bottom w:val="none" w:sz="0" w:space="0" w:color="auto"/>
        <w:right w:val="none" w:sz="0" w:space="0" w:color="auto"/>
      </w:divBdr>
    </w:div>
    <w:div w:id="1374814585">
      <w:bodyDiv w:val="1"/>
      <w:marLeft w:val="0"/>
      <w:marRight w:val="0"/>
      <w:marTop w:val="0"/>
      <w:marBottom w:val="0"/>
      <w:divBdr>
        <w:top w:val="none" w:sz="0" w:space="0" w:color="auto"/>
        <w:left w:val="none" w:sz="0" w:space="0" w:color="auto"/>
        <w:bottom w:val="none" w:sz="0" w:space="0" w:color="auto"/>
        <w:right w:val="none" w:sz="0" w:space="0" w:color="auto"/>
      </w:divBdr>
      <w:divsChild>
        <w:div w:id="478765722">
          <w:marLeft w:val="0"/>
          <w:marRight w:val="0"/>
          <w:marTop w:val="0"/>
          <w:marBottom w:val="0"/>
          <w:divBdr>
            <w:top w:val="none" w:sz="0" w:space="0" w:color="auto"/>
            <w:left w:val="none" w:sz="0" w:space="0" w:color="auto"/>
            <w:bottom w:val="none" w:sz="0" w:space="0" w:color="auto"/>
            <w:right w:val="none" w:sz="0" w:space="0" w:color="auto"/>
          </w:divBdr>
        </w:div>
      </w:divsChild>
    </w:div>
    <w:div w:id="1572501007">
      <w:bodyDiv w:val="1"/>
      <w:marLeft w:val="0"/>
      <w:marRight w:val="0"/>
      <w:marTop w:val="0"/>
      <w:marBottom w:val="0"/>
      <w:divBdr>
        <w:top w:val="none" w:sz="0" w:space="0" w:color="auto"/>
        <w:left w:val="none" w:sz="0" w:space="0" w:color="auto"/>
        <w:bottom w:val="none" w:sz="0" w:space="0" w:color="auto"/>
        <w:right w:val="none" w:sz="0" w:space="0" w:color="auto"/>
      </w:divBdr>
    </w:div>
    <w:div w:id="16765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Workstation</cp:lastModifiedBy>
  <cp:revision>15</cp:revision>
  <cp:lastPrinted>2016-04-08T13:32:00Z</cp:lastPrinted>
  <dcterms:created xsi:type="dcterms:W3CDTF">2015-04-07T11:52:00Z</dcterms:created>
  <dcterms:modified xsi:type="dcterms:W3CDTF">2016-09-30T14:08:00Z</dcterms:modified>
</cp:coreProperties>
</file>