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64" w:rsidRPr="00572B64" w:rsidRDefault="00572B64" w:rsidP="00572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6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72B64" w:rsidRPr="00572B64" w:rsidRDefault="00572B64" w:rsidP="00572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64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572B64">
        <w:rPr>
          <w:rFonts w:ascii="Times New Roman" w:hAnsi="Times New Roman" w:cs="Times New Roman"/>
          <w:b/>
          <w:sz w:val="28"/>
          <w:szCs w:val="28"/>
        </w:rPr>
        <w:t>Предпосылки овладения письменной речью у дошкольников</w:t>
      </w:r>
      <w:bookmarkEnd w:id="0"/>
      <w:r w:rsidRPr="00572B64">
        <w:rPr>
          <w:rFonts w:ascii="Times New Roman" w:hAnsi="Times New Roman" w:cs="Times New Roman"/>
          <w:b/>
          <w:sz w:val="28"/>
          <w:szCs w:val="28"/>
        </w:rPr>
        <w:t>»</w:t>
      </w:r>
    </w:p>
    <w:p w:rsidR="00572B64" w:rsidRDefault="00572B64" w:rsidP="00572B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Мурадян Р.Р. – педагог дополнительного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подготовка)</w:t>
      </w:r>
    </w:p>
    <w:p w:rsidR="00572B64" w:rsidRPr="00572B64" w:rsidRDefault="00572B64" w:rsidP="00572B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Для успешного овладения письменной речью ещё до начала обучения грамоте у ребёнка должны быть сформированы необходимые для этого предпосылки (своего рода умения). </w:t>
      </w: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572B64" w:rsidRPr="00572B64" w:rsidRDefault="00572B64" w:rsidP="00572B6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полноценность владения речевыми звуками (правильное их произношение, умение различать на слух, а также определять присутствие и примерное место заданных звуков в слове);</w:t>
      </w:r>
    </w:p>
    <w:p w:rsidR="00572B64" w:rsidRPr="00572B64" w:rsidRDefault="00572B64" w:rsidP="00572B6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достаточность словарного запаса;</w:t>
      </w:r>
    </w:p>
    <w:p w:rsidR="00572B64" w:rsidRPr="00572B64" w:rsidRDefault="00572B64" w:rsidP="00572B6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572B6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2B64">
        <w:rPr>
          <w:rFonts w:ascii="Times New Roman" w:hAnsi="Times New Roman" w:cs="Times New Roman"/>
          <w:sz w:val="28"/>
          <w:szCs w:val="28"/>
        </w:rPr>
        <w:t xml:space="preserve"> грамматических систем, </w:t>
      </w:r>
      <w:proofErr w:type="gramStart"/>
      <w:r w:rsidRPr="00572B64">
        <w:rPr>
          <w:rFonts w:ascii="Times New Roman" w:hAnsi="Times New Roman" w:cs="Times New Roman"/>
          <w:sz w:val="28"/>
          <w:szCs w:val="28"/>
        </w:rPr>
        <w:t>выражающаяся</w:t>
      </w:r>
      <w:proofErr w:type="gramEnd"/>
      <w:r w:rsidRPr="00572B64">
        <w:rPr>
          <w:rFonts w:ascii="Times New Roman" w:hAnsi="Times New Roman" w:cs="Times New Roman"/>
          <w:sz w:val="28"/>
          <w:szCs w:val="28"/>
        </w:rPr>
        <w:t xml:space="preserve"> в умении грамматически правильно оформлять предложения и образовывать от одних слов другие;</w:t>
      </w:r>
    </w:p>
    <w:p w:rsidR="00572B64" w:rsidRPr="00572B64" w:rsidRDefault="00572B64" w:rsidP="00572B6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владение связной речью;</w:t>
      </w:r>
    </w:p>
    <w:p w:rsidR="00572B64" w:rsidRPr="00572B64" w:rsidRDefault="00572B64" w:rsidP="00572B6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572B6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2B64">
        <w:rPr>
          <w:rFonts w:ascii="Times New Roman" w:hAnsi="Times New Roman" w:cs="Times New Roman"/>
          <w:sz w:val="28"/>
          <w:szCs w:val="28"/>
        </w:rPr>
        <w:t xml:space="preserve"> зрительно-пространственных представлений (то есть представлений о форме и величине предметов и их расположения в пространстве по отношению друг к другу);</w:t>
      </w:r>
    </w:p>
    <w:p w:rsidR="00572B64" w:rsidRPr="00572B64" w:rsidRDefault="00572B64" w:rsidP="00572B6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полноценное развитие таких психических функций как память, внимание, мышление и т. д.</w:t>
      </w:r>
    </w:p>
    <w:p w:rsidR="00572B64" w:rsidRPr="00572B64" w:rsidRDefault="00572B64" w:rsidP="00572B6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развитие мелкой моторики рук.</w:t>
      </w:r>
    </w:p>
    <w:p w:rsid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1. Как обстоят дела со звуками речи?</w:t>
      </w: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 xml:space="preserve">Успешность обучения ребёнка грамоте во многом определяется тем, насколько хорошо он владеет звуковой стороной речи. Следовательно, для того, чтобы усвоить буквы, необходимо очень </w:t>
      </w:r>
      <w:proofErr w:type="spellStart"/>
      <w:proofErr w:type="gramStart"/>
      <w:r w:rsidRPr="00572B64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572B6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72B64">
        <w:rPr>
          <w:rFonts w:ascii="Times New Roman" w:hAnsi="Times New Roman" w:cs="Times New Roman"/>
          <w:sz w:val="28"/>
          <w:szCs w:val="28"/>
        </w:rPr>
        <w:t>тко</w:t>
      </w:r>
      <w:proofErr w:type="spellEnd"/>
      <w:proofErr w:type="gramEnd"/>
      <w:r w:rsidRPr="00572B64">
        <w:rPr>
          <w:rFonts w:ascii="Times New Roman" w:hAnsi="Times New Roman" w:cs="Times New Roman"/>
          <w:sz w:val="28"/>
          <w:szCs w:val="28"/>
        </w:rPr>
        <w:t xml:space="preserve"> ориентироваться в звуках: уметь правильно их произносить, безошибочно различать на слух, определять наличие или отсутствие, а также и приблизительное место расположения заданного звука в слове.</w:t>
      </w:r>
    </w:p>
    <w:p w:rsid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2. Достаточен ли запас слов?</w:t>
      </w: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 xml:space="preserve">Словарный запас ребёнка старшего дошкольного возраста должен составлять не менее 2000 слов, причём в нём должны быть представлены все основные части речи – существительные, глаголы, прилагательные, числительные, местоимения, наречия, предлоги, сочинительные и подчинительные союзы. </w:t>
      </w:r>
      <w:proofErr w:type="gramStart"/>
      <w:r w:rsidRPr="00572B64">
        <w:rPr>
          <w:rFonts w:ascii="Times New Roman" w:hAnsi="Times New Roman" w:cs="Times New Roman"/>
          <w:sz w:val="28"/>
          <w:szCs w:val="28"/>
        </w:rPr>
        <w:t>Должны присутствовать в словаре ребёнка и обобщающие слова (типа ОДЕЖДА, ОБУВЬ, ПОСУДА, ЖИВОТНЫЕ, ФРУКТЫ и т. д., которые начинают усваиваться детьми примерно с трёх – трёх с половиной лет.</w:t>
      </w:r>
      <w:proofErr w:type="gramEnd"/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 xml:space="preserve">Для исследования словарного запаса применяются специальные приёмы, позволяющие выяснить наличие или отсутствие в речи ребёнка определённых слов. Вот наиболее распространённые из этих </w:t>
      </w:r>
      <w:proofErr w:type="spellStart"/>
      <w:proofErr w:type="gramStart"/>
      <w:r w:rsidRPr="00572B64">
        <w:rPr>
          <w:rFonts w:ascii="Times New Roman" w:hAnsi="Times New Roman" w:cs="Times New Roman"/>
          <w:sz w:val="28"/>
          <w:szCs w:val="28"/>
        </w:rPr>
        <w:t>приё</w:t>
      </w:r>
      <w:proofErr w:type="spellEnd"/>
      <w:r w:rsidRPr="00572B6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72B64">
        <w:rPr>
          <w:rFonts w:ascii="Times New Roman" w:hAnsi="Times New Roman" w:cs="Times New Roman"/>
          <w:sz w:val="28"/>
          <w:szCs w:val="28"/>
        </w:rPr>
        <w:t>мов</w:t>
      </w:r>
      <w:proofErr w:type="spellEnd"/>
      <w:proofErr w:type="gramEnd"/>
      <w:r w:rsidRPr="00572B64">
        <w:rPr>
          <w:rFonts w:ascii="Times New Roman" w:hAnsi="Times New Roman" w:cs="Times New Roman"/>
          <w:sz w:val="28"/>
          <w:szCs w:val="28"/>
        </w:rPr>
        <w:t>:</w:t>
      </w: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lastRenderedPageBreak/>
        <w:t>называние предметов, относящихся к различным логическим группам (например, ребёнка спрашивают о том, КАКИЕ ОН ЗНАЕТ ДЕРЕВЬЯ, ЦВЕТЫ, ОВОЩИ, ФРУКТЫ и т. д.);</w:t>
      </w: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нахождение общих названий (обобщающих слов) для группы однородных предметов (КАКИМ ОДНИМ СЛОВОМ МОЖНО НАЗВАТЬ МЕДВЕДЯ, ВОЛКА, ЛИСУ, ЗАЙЦА);</w:t>
      </w: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подбор признаков к определённому предмету (БРУСНИКА МЕЛКАЯ, КРАСНАЯ, КИСЛАЯ, СПЕЛАЯ, ЛЕСНАЯ);</w:t>
      </w: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подбор возможных действий к предмету (ДЕТИ БЕГАЮТ, ИГРАЮТ, ПРЫГАЮТ, СМЕЮТСЯ);</w:t>
      </w: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72B64">
        <w:rPr>
          <w:rFonts w:ascii="Times New Roman" w:hAnsi="Times New Roman" w:cs="Times New Roman"/>
          <w:sz w:val="28"/>
          <w:szCs w:val="28"/>
        </w:rPr>
        <w:t>подбор предметов к заданному действию (ЛЕТАЮТ, ПТИЦЫ, БАБОЧКИ, СТРЕКОЗЫ, КОМАРЫ, САМОЛЁТЫ, ВОЗДУШНЫЕ ШАРЫ);</w:t>
      </w:r>
      <w:proofErr w:type="gramEnd"/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подбор синонимов (ПОГОДА ХОРОШАЯ, ТЁПЛАЯ, СОЛНЕЧНАЯ);</w:t>
      </w: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подбор антонимов (ХОРОШИЙ – ПЛОХОЙ, ТОЛСТЫЙ – ТОНКИЙ, ДЛИННЫЙ – КОРОТКИЙ).</w:t>
      </w:r>
    </w:p>
    <w:p w:rsid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3. Усвоены ли грамматические нормы языка?</w:t>
      </w: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Имеется в виду выяснение вопроса о том, овладел ли ребёнок на чисто практическом уровне существующими в языке закономерностями словоизменения и словообразования. Под словоизменением принято понимать изменение слов по различным грамматическим категориям (по родам, числам, падежам, временам и т. п.) без изменения при этом основного значения слова. Например, слова СТОЛ, СТОЛОМ, СТОЛЫ выражают лишь разные отношения этого слова в предложении, но СТОЛ при этом так и остаётся СТОЛОМ. При словообразовании же меняется основное значение слова, независимо от его роли в предложении, - образуются так называемые однокоренные слова. Так слова СТОЛ, СТОЛИК, СТОЛОВАЯ, НАСТОЛЬНЫЙ, СТОЛИЦА являются уже различными словами, а не разными формами одного слова.</w:t>
      </w: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 w:rsidRPr="00572B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72B64">
        <w:rPr>
          <w:rFonts w:ascii="Times New Roman" w:hAnsi="Times New Roman" w:cs="Times New Roman"/>
          <w:sz w:val="28"/>
          <w:szCs w:val="28"/>
        </w:rPr>
        <w:t xml:space="preserve"> у ребёнка грамматических систем важна потому, что даже очень большой словарный запас не решает проблему полноценности устной речи. Важно ещё умение активно пользоваться имеющимися словами, строить из них предложения и связные высказывания, поскольку лишь при этом условии можно достаточно ясно выражать свои мысли. А для правильного построения предложений необходимо умение грамматически правильно согласовывать слова между собой.</w:t>
      </w:r>
    </w:p>
    <w:p w:rsid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4. Владеет ли ребёнок связной речью?</w:t>
      </w: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Владение связной речью является необходимой предпосылкой для того, чтобы ребёнок мог овладеть не только грамотой, но и письменной речью как средством общения, способным при необходимости (например, при переписке) заменить собою устную речь. Практика постоянно подтверждает, что в очень сложном положении оказываются те дети, которые при поступлении в школу почти не владеют или плохо владеют устным пересказом, не умеют «связно рассказывать» о различных событиях своей жизни, о просмотренных фильмах и пр.</w:t>
      </w: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lastRenderedPageBreak/>
        <w:t>Под связной речью принято понимать такие развёрнутые (то есть состоящие из нескольких или многих предложений) высказывания, которые позволяют человеку систематично и последовательно излагать свои мысли.</w:t>
      </w: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Нужно постараться вызвать у ребёнка желание о чём-то рассказать, поскольку связная речь может быть сформирована лишь при наличии внутреннего мотива на «самостоятельное говорение». С этой целью можно начать заинтересованно о чём-то расспрашивать ребёнка, побуждая его рассказать о каком-либо интересном для него событии, об игре, о посещении зоопарка, просмотренном мультфильме и т. п. Слушать надо внимательно, направляя сбивчивый рассказ ребёнка в нужное русло путём постановки вопросов.</w:t>
      </w: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Необходимо научить ребёнка понимать связные высказывания, прослеживать последовательность событий, улавливать их причинно-следственные связи. Очень хорошую возможность для этого создаёт чтение или рассказывание сказок или приучение ребёнка внимательно следить за развитием действия.</w:t>
      </w: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До овладения связной речью следует научить ребёнка давать на вопрос полный ответ.</w:t>
      </w: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Для упражнений в рассказывании можно использовать следующее:</w:t>
      </w:r>
    </w:p>
    <w:p w:rsidR="00572B64" w:rsidRPr="00572B64" w:rsidRDefault="00572B64" w:rsidP="00572B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пересказ прочитанной взрослым сказки или рассказа;</w:t>
      </w:r>
    </w:p>
    <w:p w:rsidR="00572B64" w:rsidRPr="00572B64" w:rsidRDefault="00572B64" w:rsidP="00572B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пересказ просмотренного мультфильма;</w:t>
      </w:r>
    </w:p>
    <w:p w:rsidR="00572B64" w:rsidRPr="00572B64" w:rsidRDefault="00572B64" w:rsidP="00572B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рассказ о событиях прошедшего дня;</w:t>
      </w:r>
    </w:p>
    <w:p w:rsidR="00572B64" w:rsidRPr="00572B64" w:rsidRDefault="00572B64" w:rsidP="00572B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рассказ об интересной прогулке, об экскурсии;</w:t>
      </w:r>
    </w:p>
    <w:p w:rsidR="00572B64" w:rsidRPr="00572B64" w:rsidRDefault="00572B64" w:rsidP="00572B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2B64">
        <w:rPr>
          <w:rFonts w:ascii="Times New Roman" w:hAnsi="Times New Roman" w:cs="Times New Roman"/>
          <w:sz w:val="28"/>
          <w:szCs w:val="28"/>
        </w:rPr>
        <w:t>заканчивание</w:t>
      </w:r>
      <w:proofErr w:type="spellEnd"/>
      <w:r w:rsidRPr="00572B64">
        <w:rPr>
          <w:rFonts w:ascii="Times New Roman" w:hAnsi="Times New Roman" w:cs="Times New Roman"/>
          <w:sz w:val="28"/>
          <w:szCs w:val="28"/>
        </w:rPr>
        <w:t xml:space="preserve"> начатого взрослым рассказа (а что будет дальше);</w:t>
      </w:r>
    </w:p>
    <w:p w:rsidR="00572B64" w:rsidRPr="00572B64" w:rsidRDefault="00572B64" w:rsidP="00572B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составление рассказа по известному его концу (что было до этого) и пр.</w:t>
      </w: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Все эти систематические упражнения в рассказывании постепенно приучат ребёнка к соблюдению определённых правил при построении рассказа, к последовательному изложению мыслей и прослеживанию связи между событиями. Ребёнок научится понимать, что рассказ с чего-то начинается и чем-то заканчивается.</w:t>
      </w:r>
    </w:p>
    <w:p w:rsid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B64" w:rsidRPr="00572B64" w:rsidRDefault="00572B64" w:rsidP="00572B6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572B64">
        <w:rPr>
          <w:rFonts w:ascii="Times New Roman" w:hAnsi="Times New Roman" w:cs="Times New Roman"/>
          <w:sz w:val="28"/>
          <w:szCs w:val="28"/>
        </w:rPr>
        <w:t>5. Сформированы ли зрительно-пространственные представления?</w:t>
      </w:r>
    </w:p>
    <w:p w:rsidR="00572B64" w:rsidRPr="00572B64" w:rsidRDefault="00572B64" w:rsidP="00572B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72B64">
        <w:rPr>
          <w:rFonts w:ascii="Times New Roman" w:hAnsi="Times New Roman" w:cs="Times New Roman"/>
          <w:sz w:val="28"/>
          <w:szCs w:val="28"/>
        </w:rPr>
        <w:t>Необходимость усвоения начертаний букв, с которой ребёнок сталкивается при обучении грамоте, предполагает достаточный уровень развития у него зрительно-пространственных представлений и зрительного анализа и синтеза (различение предметов по их форме и величине, их расположению в пространстве по отношению друг к другу; владение такими понятиями, как БОЛЬШЕ и МЕНЬШЕ, ВВЕРХУ и ВНИЗУ, СЛЕВА и СПРАВА т. п.).</w:t>
      </w:r>
      <w:proofErr w:type="gramEnd"/>
      <w:r w:rsidRPr="00572B64">
        <w:rPr>
          <w:rFonts w:ascii="Times New Roman" w:hAnsi="Times New Roman" w:cs="Times New Roman"/>
          <w:sz w:val="28"/>
          <w:szCs w:val="28"/>
        </w:rPr>
        <w:t xml:space="preserve"> Если ребёнок не разбирается в подобных вещах, то ему будет очень сложно усвоить зрительные образы букв, в особенности близких по начертанию, поскольку их отличие друг от друга нередко состоит лишь в различном пространственном расположении одних и тех же элементов (например, в и д, ш и т, в разной их величине (у </w:t>
      </w:r>
      <w:proofErr w:type="gramStart"/>
      <w:r w:rsidRPr="00572B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2B64">
        <w:rPr>
          <w:rFonts w:ascii="Times New Roman" w:hAnsi="Times New Roman" w:cs="Times New Roman"/>
          <w:sz w:val="28"/>
          <w:szCs w:val="28"/>
        </w:rPr>
        <w:t xml:space="preserve"> палочка короткая, а у р – длинная) или в разном количестве (и </w:t>
      </w:r>
      <w:proofErr w:type="spellStart"/>
      <w:proofErr w:type="gramStart"/>
      <w:r w:rsidRPr="00572B64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572B64">
        <w:rPr>
          <w:rFonts w:ascii="Times New Roman" w:hAnsi="Times New Roman" w:cs="Times New Roman"/>
          <w:sz w:val="28"/>
          <w:szCs w:val="28"/>
        </w:rPr>
        <w:t xml:space="preserve"> ш, ц и щ, л и м и т. п.).</w:t>
      </w:r>
    </w:p>
    <w:p w:rsidR="008C2F18" w:rsidRPr="00572B64" w:rsidRDefault="008C2F18" w:rsidP="00572B6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C2F18" w:rsidRPr="00572B64" w:rsidSect="00572B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07E"/>
    <w:multiLevelType w:val="hybridMultilevel"/>
    <w:tmpl w:val="C4BE2246"/>
    <w:lvl w:ilvl="0" w:tplc="A34416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86849"/>
    <w:multiLevelType w:val="hybridMultilevel"/>
    <w:tmpl w:val="2398FB92"/>
    <w:lvl w:ilvl="0" w:tplc="A34416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4B"/>
    <w:rsid w:val="00572B64"/>
    <w:rsid w:val="008C2F18"/>
    <w:rsid w:val="00C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2022-11-21T14:47:00Z</dcterms:created>
  <dcterms:modified xsi:type="dcterms:W3CDTF">2022-11-21T14:49:00Z</dcterms:modified>
</cp:coreProperties>
</file>